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40" w:type="dxa"/>
        <w:tblInd w:w="-995" w:type="dxa"/>
        <w:tblLook w:val="04A0" w:firstRow="1" w:lastRow="0" w:firstColumn="1" w:lastColumn="0" w:noHBand="0" w:noVBand="1"/>
      </w:tblPr>
      <w:tblGrid>
        <w:gridCol w:w="11340"/>
      </w:tblGrid>
      <w:tr w:rsidR="00A04622" w14:paraId="7C3A30A6" w14:textId="77777777" w:rsidTr="4E15AE7F">
        <w:trPr>
          <w:trHeight w:val="620"/>
          <w:tblHeader/>
        </w:trPr>
        <w:tc>
          <w:tcPr>
            <w:tcW w:w="11340" w:type="dxa"/>
          </w:tcPr>
          <w:p w14:paraId="4252C41C" w14:textId="77777777" w:rsidR="00A04622" w:rsidRPr="007868A0" w:rsidRDefault="00314259">
            <w:pPr>
              <w:pStyle w:val="Heading6"/>
              <w:spacing w:before="120" w:after="120"/>
              <w:rPr>
                <w:sz w:val="32"/>
                <w:szCs w:val="32"/>
              </w:rPr>
            </w:pPr>
            <w:r w:rsidRPr="007868A0">
              <w:rPr>
                <w:sz w:val="32"/>
                <w:szCs w:val="32"/>
              </w:rPr>
              <w:t>UNITED STATES COAST GUARD SECTOR NEW ORLEANS</w:t>
            </w:r>
          </w:p>
        </w:tc>
      </w:tr>
      <w:tr w:rsidR="00A04622" w14:paraId="63AD3AB7" w14:textId="77777777" w:rsidTr="4E15AE7F">
        <w:trPr>
          <w:trHeight w:val="710"/>
          <w:tblHeader/>
        </w:trPr>
        <w:tc>
          <w:tcPr>
            <w:tcW w:w="11340" w:type="dxa"/>
            <w:tcBorders>
              <w:bottom w:val="single" w:sz="4" w:space="0" w:color="auto"/>
            </w:tcBorders>
          </w:tcPr>
          <w:p w14:paraId="5F693F46" w14:textId="77777777" w:rsidR="00A04622" w:rsidRPr="007868A0" w:rsidRDefault="00314259">
            <w:pPr>
              <w:pStyle w:val="Heading7"/>
              <w:spacing w:before="120"/>
              <w:jc w:val="center"/>
              <w:rPr>
                <w:rFonts w:ascii="Century Schoolbook" w:hAnsi="Century Schoolbook"/>
                <w:b/>
                <w:sz w:val="44"/>
                <w:szCs w:val="44"/>
              </w:rPr>
            </w:pPr>
            <w:r w:rsidRPr="007868A0">
              <w:rPr>
                <w:rFonts w:ascii="Century Schoolbook" w:hAnsi="Century Schoolbook"/>
                <w:b/>
                <w:sz w:val="44"/>
                <w:szCs w:val="44"/>
              </w:rPr>
              <w:t>MARINE SAFETY INFORMATION BULLETIN</w:t>
            </w:r>
          </w:p>
        </w:tc>
      </w:tr>
      <w:tr w:rsidR="00A04622" w14:paraId="64FDB964" w14:textId="77777777" w:rsidTr="4E15AE7F">
        <w:trPr>
          <w:trHeight w:val="350"/>
          <w:tblHeader/>
        </w:trPr>
        <w:tc>
          <w:tcPr>
            <w:tcW w:w="11340" w:type="dxa"/>
            <w:tcBorders>
              <w:bottom w:val="single" w:sz="4" w:space="0" w:color="auto"/>
            </w:tcBorders>
          </w:tcPr>
          <w:p w14:paraId="07B279F7" w14:textId="717A1C52" w:rsidR="00A04622" w:rsidRDefault="006235FD" w:rsidP="004B3F3F">
            <w:pPr>
              <w:pStyle w:val="Footer"/>
              <w:tabs>
                <w:tab w:val="clear" w:pos="4320"/>
                <w:tab w:val="clear" w:pos="8640"/>
              </w:tabs>
              <w:spacing w:before="240"/>
            </w:pPr>
            <w:r w:rsidRPr="3436A1BD">
              <w:rPr>
                <w:rFonts w:ascii="Century Schoolbook" w:hAnsi="Century Schoolbook"/>
                <w:sz w:val="16"/>
                <w:szCs w:val="16"/>
              </w:rPr>
              <w:t>Volume XX</w:t>
            </w:r>
            <w:r w:rsidR="00522280">
              <w:rPr>
                <w:rFonts w:ascii="Century Schoolbook" w:hAnsi="Century Schoolbook"/>
                <w:sz w:val="16"/>
                <w:szCs w:val="16"/>
              </w:rPr>
              <w:t xml:space="preserve">V </w:t>
            </w:r>
            <w:r w:rsidR="00725669" w:rsidRPr="3436A1BD">
              <w:rPr>
                <w:rFonts w:ascii="Century Schoolbook" w:hAnsi="Century Schoolbook"/>
                <w:sz w:val="16"/>
                <w:szCs w:val="16"/>
              </w:rPr>
              <w:t xml:space="preserve">Issue: </w:t>
            </w:r>
            <w:r w:rsidR="009B1828">
              <w:rPr>
                <w:rFonts w:ascii="Century Schoolbook" w:hAnsi="Century Schoolbook"/>
                <w:sz w:val="16"/>
                <w:szCs w:val="16"/>
              </w:rPr>
              <w:t>0</w:t>
            </w:r>
            <w:r w:rsidR="00256D87">
              <w:rPr>
                <w:rFonts w:ascii="Century Schoolbook" w:hAnsi="Century Schoolbook"/>
                <w:sz w:val="16"/>
                <w:szCs w:val="16"/>
              </w:rPr>
              <w:t>15</w:t>
            </w:r>
            <w:r w:rsidR="00314259" w:rsidRPr="3436A1BD">
              <w:rPr>
                <w:rFonts w:ascii="Century Schoolbook" w:hAnsi="Century Schoolbook"/>
                <w:sz w:val="16"/>
                <w:szCs w:val="16"/>
              </w:rPr>
              <w:t xml:space="preserve">                     </w:t>
            </w:r>
            <w:r w:rsidR="007868A0" w:rsidRPr="3436A1BD">
              <w:rPr>
                <w:rFonts w:ascii="Century Schoolbook" w:hAnsi="Century Schoolbook"/>
                <w:sz w:val="16"/>
                <w:szCs w:val="16"/>
              </w:rPr>
              <w:t xml:space="preserve">                         </w:t>
            </w:r>
            <w:r w:rsidR="00522280">
              <w:rPr>
                <w:rFonts w:ascii="Century Schoolbook" w:hAnsi="Century Schoolbook"/>
                <w:sz w:val="16"/>
                <w:szCs w:val="16"/>
              </w:rPr>
              <w:t xml:space="preserve">       </w:t>
            </w:r>
            <w:r w:rsidR="00396E21" w:rsidRPr="3436A1BD">
              <w:rPr>
                <w:rFonts w:ascii="Century Schoolbook" w:hAnsi="Century Schoolbook"/>
                <w:sz w:val="16"/>
                <w:szCs w:val="16"/>
              </w:rPr>
              <w:t xml:space="preserve">    </w:t>
            </w:r>
            <w:r w:rsidR="003C311F" w:rsidRPr="3436A1BD">
              <w:rPr>
                <w:rFonts w:ascii="Century Schoolbook" w:hAnsi="Century Schoolbook"/>
                <w:sz w:val="16"/>
                <w:szCs w:val="16"/>
              </w:rPr>
              <w:t xml:space="preserve">  </w:t>
            </w:r>
            <w:r w:rsidR="00396E21" w:rsidRPr="3436A1BD">
              <w:rPr>
                <w:rFonts w:ascii="Century Schoolbook" w:hAnsi="Century Schoolbook"/>
                <w:sz w:val="16"/>
                <w:szCs w:val="16"/>
              </w:rPr>
              <w:t xml:space="preserve"> </w:t>
            </w:r>
            <w:r w:rsidR="00C9363C">
              <w:rPr>
                <w:rFonts w:ascii="Century Schoolbook" w:hAnsi="Century Schoolbook"/>
                <w:sz w:val="16"/>
                <w:szCs w:val="16"/>
              </w:rPr>
              <w:t xml:space="preserve">         </w:t>
            </w:r>
            <w:r w:rsidR="00396E21" w:rsidRPr="3436A1BD">
              <w:rPr>
                <w:rFonts w:ascii="Century Schoolbook" w:hAnsi="Century Schoolbook"/>
                <w:sz w:val="16"/>
                <w:szCs w:val="16"/>
              </w:rPr>
              <w:t xml:space="preserve">     </w:t>
            </w:r>
            <w:r w:rsidR="00314259" w:rsidRPr="3436A1BD">
              <w:rPr>
                <w:rFonts w:ascii="Century Schoolbook" w:hAnsi="Century Schoolbook"/>
                <w:sz w:val="16"/>
                <w:szCs w:val="16"/>
              </w:rPr>
              <w:t>T</w:t>
            </w:r>
            <w:r w:rsidR="00276432" w:rsidRPr="3436A1BD">
              <w:rPr>
                <w:rFonts w:ascii="Century Schoolbook" w:hAnsi="Century Schoolbook"/>
                <w:sz w:val="16"/>
                <w:szCs w:val="16"/>
              </w:rPr>
              <w:t>ime</w:t>
            </w:r>
            <w:r w:rsidR="00314259" w:rsidRPr="3436A1BD">
              <w:rPr>
                <w:rFonts w:ascii="Century Schoolbook" w:hAnsi="Century Schoolbook"/>
                <w:sz w:val="16"/>
                <w:szCs w:val="16"/>
              </w:rPr>
              <w:t>:</w:t>
            </w:r>
            <w:bookmarkStart w:id="0" w:name="OLE_LINK4"/>
            <w:bookmarkStart w:id="1" w:name="OLE_LINK5"/>
            <w:r w:rsidR="00786095">
              <w:rPr>
                <w:rFonts w:ascii="Century Schoolbook" w:hAnsi="Century Schoolbook"/>
                <w:sz w:val="16"/>
                <w:szCs w:val="16"/>
              </w:rPr>
              <w:t xml:space="preserve"> </w:t>
            </w:r>
            <w:r w:rsidR="00256D87">
              <w:rPr>
                <w:rFonts w:ascii="Century Schoolbook" w:hAnsi="Century Schoolbook"/>
                <w:sz w:val="16"/>
                <w:szCs w:val="16"/>
              </w:rPr>
              <w:t>1600</w:t>
            </w:r>
            <w:r w:rsidR="00396E21" w:rsidRPr="3436A1BD">
              <w:rPr>
                <w:rFonts w:ascii="Century Schoolbook" w:hAnsi="Century Schoolbook"/>
                <w:sz w:val="16"/>
                <w:szCs w:val="16"/>
              </w:rPr>
              <w:t xml:space="preserve">   </w:t>
            </w:r>
            <w:r w:rsidR="00CC4ADB" w:rsidRPr="3436A1BD">
              <w:rPr>
                <w:rFonts w:ascii="Century Schoolbook" w:hAnsi="Century Schoolbook"/>
                <w:sz w:val="16"/>
                <w:szCs w:val="16"/>
              </w:rPr>
              <w:t xml:space="preserve">     </w:t>
            </w:r>
            <w:r w:rsidR="00314259" w:rsidRPr="3436A1BD">
              <w:rPr>
                <w:rFonts w:ascii="Century Schoolbook" w:hAnsi="Century Schoolbook"/>
                <w:sz w:val="16"/>
                <w:szCs w:val="16"/>
              </w:rPr>
              <w:t xml:space="preserve"> </w:t>
            </w:r>
            <w:r w:rsidR="00832845" w:rsidRPr="3436A1BD">
              <w:rPr>
                <w:rFonts w:ascii="Century Schoolbook" w:hAnsi="Century Schoolbook"/>
                <w:sz w:val="16"/>
                <w:szCs w:val="16"/>
              </w:rPr>
              <w:t xml:space="preserve">        </w:t>
            </w:r>
            <w:r w:rsidR="00314259" w:rsidRPr="3436A1BD">
              <w:rPr>
                <w:rFonts w:ascii="Century Schoolbook" w:hAnsi="Century Schoolbook"/>
                <w:sz w:val="16"/>
                <w:szCs w:val="16"/>
              </w:rPr>
              <w:t xml:space="preserve">     </w:t>
            </w:r>
            <w:r w:rsidR="007868A0" w:rsidRPr="3436A1BD">
              <w:rPr>
                <w:rFonts w:ascii="Century Schoolbook" w:hAnsi="Century Schoolbook"/>
                <w:sz w:val="16"/>
                <w:szCs w:val="16"/>
              </w:rPr>
              <w:t xml:space="preserve">              </w:t>
            </w:r>
            <w:r w:rsidR="003C311F" w:rsidRPr="3436A1BD">
              <w:rPr>
                <w:rFonts w:ascii="Century Schoolbook" w:hAnsi="Century Schoolbook"/>
                <w:sz w:val="16"/>
                <w:szCs w:val="16"/>
              </w:rPr>
              <w:t xml:space="preserve">    </w:t>
            </w:r>
            <w:r w:rsidR="00C9363C">
              <w:rPr>
                <w:rFonts w:ascii="Century Schoolbook" w:hAnsi="Century Schoolbook"/>
                <w:sz w:val="16"/>
                <w:szCs w:val="16"/>
              </w:rPr>
              <w:t xml:space="preserve">          </w:t>
            </w:r>
            <w:r w:rsidR="003C311F" w:rsidRPr="3436A1BD">
              <w:rPr>
                <w:rFonts w:ascii="Century Schoolbook" w:hAnsi="Century Schoolbook"/>
                <w:sz w:val="16"/>
                <w:szCs w:val="16"/>
              </w:rPr>
              <w:t xml:space="preserve">       </w:t>
            </w:r>
            <w:r w:rsidR="007868A0" w:rsidRPr="3436A1BD">
              <w:rPr>
                <w:rFonts w:ascii="Century Schoolbook" w:hAnsi="Century Schoolbook"/>
                <w:sz w:val="16"/>
                <w:szCs w:val="16"/>
              </w:rPr>
              <w:t xml:space="preserve">        </w:t>
            </w:r>
            <w:r w:rsidR="00CC4ADB" w:rsidRPr="3436A1BD">
              <w:rPr>
                <w:rFonts w:ascii="Century Schoolbook" w:hAnsi="Century Schoolbook"/>
                <w:sz w:val="16"/>
                <w:szCs w:val="16"/>
              </w:rPr>
              <w:t xml:space="preserve">  </w:t>
            </w:r>
            <w:r w:rsidR="005823CA" w:rsidRPr="3436A1BD">
              <w:rPr>
                <w:rFonts w:ascii="Century Schoolbook" w:hAnsi="Century Schoolbook"/>
                <w:sz w:val="16"/>
                <w:szCs w:val="16"/>
              </w:rPr>
              <w:t xml:space="preserve"> </w:t>
            </w:r>
            <w:r w:rsidR="003D2034" w:rsidRPr="3436A1BD">
              <w:rPr>
                <w:rFonts w:ascii="Century Schoolbook" w:hAnsi="Century Schoolbook"/>
                <w:sz w:val="16"/>
                <w:szCs w:val="16"/>
              </w:rPr>
              <w:t xml:space="preserve"> </w:t>
            </w:r>
            <w:r w:rsidR="0008102F" w:rsidRPr="3436A1BD">
              <w:rPr>
                <w:rFonts w:ascii="Century Schoolbook" w:hAnsi="Century Schoolbook"/>
                <w:sz w:val="16"/>
                <w:szCs w:val="16"/>
              </w:rPr>
              <w:t xml:space="preserve"> </w:t>
            </w:r>
            <w:r w:rsidR="00CC4ADB" w:rsidRPr="3436A1BD">
              <w:rPr>
                <w:rFonts w:ascii="Century Schoolbook" w:hAnsi="Century Schoolbook"/>
                <w:sz w:val="16"/>
                <w:szCs w:val="16"/>
              </w:rPr>
              <w:t xml:space="preserve">  </w:t>
            </w:r>
            <w:r w:rsidR="00314259" w:rsidRPr="3436A1BD">
              <w:rPr>
                <w:rFonts w:ascii="Century Schoolbook" w:hAnsi="Century Schoolbook"/>
                <w:sz w:val="16"/>
                <w:szCs w:val="16"/>
              </w:rPr>
              <w:t>D</w:t>
            </w:r>
            <w:r w:rsidR="00276432" w:rsidRPr="3436A1BD">
              <w:rPr>
                <w:rFonts w:ascii="Century Schoolbook" w:hAnsi="Century Schoolbook"/>
                <w:sz w:val="16"/>
                <w:szCs w:val="16"/>
              </w:rPr>
              <w:t>ate</w:t>
            </w:r>
            <w:r w:rsidR="00314259" w:rsidRPr="3436A1BD">
              <w:rPr>
                <w:rFonts w:ascii="Century Schoolbook" w:hAnsi="Century Schoolbook"/>
                <w:sz w:val="16"/>
                <w:szCs w:val="16"/>
              </w:rPr>
              <w:t>:</w:t>
            </w:r>
            <w:bookmarkEnd w:id="0"/>
            <w:bookmarkEnd w:id="1"/>
            <w:r w:rsidR="003D2034" w:rsidRPr="3436A1BD">
              <w:rPr>
                <w:rFonts w:ascii="Century Schoolbook" w:hAnsi="Century Schoolbook"/>
                <w:sz w:val="16"/>
                <w:szCs w:val="16"/>
              </w:rPr>
              <w:t xml:space="preserve"> </w:t>
            </w:r>
            <w:r w:rsidR="00786095">
              <w:rPr>
                <w:rFonts w:ascii="Century Schoolbook" w:hAnsi="Century Schoolbook"/>
                <w:sz w:val="16"/>
                <w:szCs w:val="16"/>
              </w:rPr>
              <w:t xml:space="preserve">February </w:t>
            </w:r>
            <w:r w:rsidR="00256D87">
              <w:rPr>
                <w:rFonts w:ascii="Century Schoolbook" w:hAnsi="Century Schoolbook"/>
                <w:sz w:val="16"/>
                <w:szCs w:val="16"/>
              </w:rPr>
              <w:t>25</w:t>
            </w:r>
            <w:r w:rsidR="006C30D2">
              <w:rPr>
                <w:rFonts w:ascii="Century Schoolbook" w:hAnsi="Century Schoolbook"/>
                <w:sz w:val="16"/>
                <w:szCs w:val="16"/>
              </w:rPr>
              <w:t>,</w:t>
            </w:r>
            <w:r w:rsidR="00C71C48">
              <w:rPr>
                <w:rFonts w:ascii="Century Schoolbook" w:hAnsi="Century Schoolbook"/>
                <w:sz w:val="16"/>
                <w:szCs w:val="16"/>
              </w:rPr>
              <w:t xml:space="preserve"> </w:t>
            </w:r>
            <w:r w:rsidR="006C30D2">
              <w:rPr>
                <w:rFonts w:ascii="Century Schoolbook" w:hAnsi="Century Schoolbook"/>
                <w:sz w:val="16"/>
                <w:szCs w:val="16"/>
              </w:rPr>
              <w:t>202</w:t>
            </w:r>
            <w:r w:rsidR="00786095">
              <w:rPr>
                <w:rFonts w:ascii="Century Schoolbook" w:hAnsi="Century Schoolbook"/>
                <w:sz w:val="16"/>
                <w:szCs w:val="16"/>
              </w:rPr>
              <w:t>5</w:t>
            </w:r>
            <w:r w:rsidR="003D2034" w:rsidRPr="3436A1BD">
              <w:rPr>
                <w:rFonts w:ascii="Century Schoolbook" w:hAnsi="Century Schoolbook"/>
                <w:sz w:val="16"/>
                <w:szCs w:val="16"/>
              </w:rPr>
              <w:t xml:space="preserve"> </w:t>
            </w:r>
          </w:p>
        </w:tc>
      </w:tr>
      <w:tr w:rsidR="00A04622" w14:paraId="2DD12466" w14:textId="77777777" w:rsidTr="4E15AE7F">
        <w:trPr>
          <w:trHeight w:val="899"/>
          <w:tblHeader/>
        </w:trPr>
        <w:tc>
          <w:tcPr>
            <w:tcW w:w="11340" w:type="dxa"/>
            <w:tcBorders>
              <w:top w:val="single" w:sz="4" w:space="0" w:color="auto"/>
              <w:left w:val="single" w:sz="4" w:space="0" w:color="auto"/>
              <w:bottom w:val="nil"/>
              <w:right w:val="single" w:sz="4" w:space="0" w:color="auto"/>
            </w:tcBorders>
          </w:tcPr>
          <w:p w14:paraId="74BE2829" w14:textId="77777777" w:rsidR="00314259" w:rsidRPr="001F0B8F" w:rsidRDefault="00314259" w:rsidP="004E581C">
            <w:pPr>
              <w:pStyle w:val="Footer"/>
              <w:tabs>
                <w:tab w:val="clear" w:pos="4320"/>
                <w:tab w:val="clear" w:pos="8640"/>
              </w:tabs>
              <w:rPr>
                <w:rFonts w:ascii="Century Schoolbook" w:hAnsi="Century Schoolbook"/>
                <w:b/>
                <w:bCs/>
                <w:sz w:val="32"/>
                <w:szCs w:val="32"/>
                <w:u w:val="single"/>
              </w:rPr>
            </w:pPr>
          </w:p>
          <w:p w14:paraId="3E17B03F" w14:textId="77777777" w:rsidR="00A04622" w:rsidRPr="001F0B8F" w:rsidRDefault="00725669" w:rsidP="00E94932">
            <w:pPr>
              <w:pStyle w:val="Footer"/>
              <w:tabs>
                <w:tab w:val="clear" w:pos="4320"/>
                <w:tab w:val="clear" w:pos="8640"/>
              </w:tabs>
              <w:jc w:val="center"/>
              <w:rPr>
                <w:rFonts w:ascii="Century Schoolbook" w:hAnsi="Century Schoolbook"/>
                <w:b/>
                <w:bCs/>
                <w:sz w:val="32"/>
                <w:szCs w:val="32"/>
                <w:u w:val="single"/>
              </w:rPr>
            </w:pPr>
            <w:r w:rsidRPr="001F0B8F">
              <w:rPr>
                <w:rFonts w:ascii="Century Schoolbook" w:hAnsi="Century Schoolbook"/>
                <w:b/>
                <w:bCs/>
                <w:sz w:val="32"/>
                <w:szCs w:val="32"/>
                <w:u w:val="single"/>
              </w:rPr>
              <w:t xml:space="preserve">CARROLLTON GAUGE AT </w:t>
            </w:r>
            <w:r w:rsidR="00DF6023" w:rsidRPr="001F0B8F">
              <w:rPr>
                <w:rFonts w:ascii="Century Schoolbook" w:hAnsi="Century Schoolbook"/>
                <w:b/>
                <w:bCs/>
                <w:sz w:val="32"/>
                <w:szCs w:val="32"/>
                <w:u w:val="single"/>
              </w:rPr>
              <w:t>12</w:t>
            </w:r>
            <w:r w:rsidR="00CC4ADB" w:rsidRPr="001F0B8F">
              <w:rPr>
                <w:rFonts w:ascii="Century Schoolbook" w:hAnsi="Century Schoolbook"/>
                <w:b/>
                <w:bCs/>
                <w:sz w:val="32"/>
                <w:szCs w:val="32"/>
                <w:u w:val="single"/>
              </w:rPr>
              <w:t xml:space="preserve"> FEET </w:t>
            </w:r>
            <w:r w:rsidR="00FD0DBD" w:rsidRPr="001F0B8F">
              <w:rPr>
                <w:rFonts w:ascii="Century Schoolbook" w:hAnsi="Century Schoolbook"/>
                <w:b/>
                <w:bCs/>
                <w:sz w:val="32"/>
                <w:szCs w:val="32"/>
                <w:u w:val="single"/>
              </w:rPr>
              <w:t>AND</w:t>
            </w:r>
            <w:r w:rsidR="00CC4ADB" w:rsidRPr="001F0B8F">
              <w:rPr>
                <w:rFonts w:ascii="Century Schoolbook" w:hAnsi="Century Schoolbook"/>
                <w:b/>
                <w:bCs/>
                <w:sz w:val="32"/>
                <w:szCs w:val="32"/>
                <w:u w:val="single"/>
              </w:rPr>
              <w:t xml:space="preserve"> RIS</w:t>
            </w:r>
            <w:r w:rsidR="00FD0DBD" w:rsidRPr="001F0B8F">
              <w:rPr>
                <w:rFonts w:ascii="Century Schoolbook" w:hAnsi="Century Schoolbook"/>
                <w:b/>
                <w:bCs/>
                <w:sz w:val="32"/>
                <w:szCs w:val="32"/>
                <w:u w:val="single"/>
              </w:rPr>
              <w:t>ING</w:t>
            </w:r>
          </w:p>
        </w:tc>
      </w:tr>
      <w:tr w:rsidR="00A04622" w14:paraId="0DD6D619" w14:textId="77777777" w:rsidTr="4E15AE7F">
        <w:trPr>
          <w:trHeight w:val="11880"/>
        </w:trPr>
        <w:tc>
          <w:tcPr>
            <w:tcW w:w="11340" w:type="dxa"/>
            <w:tcBorders>
              <w:top w:val="nil"/>
            </w:tcBorders>
          </w:tcPr>
          <w:p w14:paraId="2C982359" w14:textId="1620A1E8" w:rsidR="001F0B8F" w:rsidRDefault="001F0B8F" w:rsidP="00DF6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p>
          <w:p w14:paraId="5C45B77E" w14:textId="72C938E2" w:rsidR="00E02C54" w:rsidRPr="001F0B8F" w:rsidRDefault="000E35B3" w:rsidP="00DF6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Cs w:val="24"/>
              </w:rPr>
            </w:pPr>
            <w:r w:rsidRPr="001F0B8F">
              <w:rPr>
                <w:szCs w:val="24"/>
              </w:rPr>
              <w:t>When</w:t>
            </w:r>
            <w:r w:rsidR="00E02C54" w:rsidRPr="001F0B8F">
              <w:rPr>
                <w:szCs w:val="24"/>
              </w:rPr>
              <w:t xml:space="preserve"> the </w:t>
            </w:r>
            <w:r w:rsidR="00E02C54" w:rsidRPr="001F0B8F">
              <w:rPr>
                <w:b/>
                <w:szCs w:val="24"/>
                <w:u w:val="single"/>
              </w:rPr>
              <w:t xml:space="preserve">Carrollton Gauge </w:t>
            </w:r>
            <w:r w:rsidRPr="001F0B8F">
              <w:rPr>
                <w:b/>
                <w:szCs w:val="24"/>
                <w:u w:val="single"/>
              </w:rPr>
              <w:t>reads</w:t>
            </w:r>
            <w:r w:rsidR="00DF6023" w:rsidRPr="001F0B8F">
              <w:rPr>
                <w:b/>
                <w:szCs w:val="24"/>
                <w:u w:val="single"/>
              </w:rPr>
              <w:t xml:space="preserve"> 12 feet and rising</w:t>
            </w:r>
            <w:r w:rsidR="00DF6023" w:rsidRPr="001F0B8F">
              <w:rPr>
                <w:szCs w:val="24"/>
              </w:rPr>
              <w:t xml:space="preserve">, the following operating requirements </w:t>
            </w:r>
            <w:r w:rsidR="00725669" w:rsidRPr="001F0B8F">
              <w:rPr>
                <w:szCs w:val="24"/>
              </w:rPr>
              <w:t>will be</w:t>
            </w:r>
            <w:r w:rsidR="00DF6023" w:rsidRPr="001F0B8F">
              <w:rPr>
                <w:b/>
                <w:szCs w:val="24"/>
              </w:rPr>
              <w:t xml:space="preserve"> in effect</w:t>
            </w:r>
            <w:r w:rsidR="00D80D63" w:rsidRPr="001F0B8F">
              <w:rPr>
                <w:szCs w:val="24"/>
              </w:rPr>
              <w:t>:</w:t>
            </w:r>
          </w:p>
          <w:p w14:paraId="594F8D6C" w14:textId="656E4378" w:rsidR="00F63477" w:rsidRPr="001F0B8F" w:rsidRDefault="00F63477" w:rsidP="00884610">
            <w:pPr>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Cs w:val="24"/>
              </w:rPr>
            </w:pPr>
            <w:r w:rsidRPr="001F0B8F">
              <w:rPr>
                <w:b/>
                <w:bCs/>
                <w:szCs w:val="24"/>
              </w:rPr>
              <w:t>For barge fleets located between MM 88 and MM 240 AHP</w:t>
            </w:r>
            <w:r w:rsidRPr="001F0B8F">
              <w:rPr>
                <w:szCs w:val="24"/>
              </w:rPr>
              <w:t>, additional high-water requirements are found in 33 CFR 165.803(m).</w:t>
            </w:r>
          </w:p>
          <w:p w14:paraId="481B8412" w14:textId="77777777" w:rsidR="00EF6660" w:rsidRPr="001F0B8F" w:rsidRDefault="00EF6660" w:rsidP="00EF66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szCs w:val="24"/>
              </w:rPr>
            </w:pPr>
          </w:p>
          <w:p w14:paraId="46EBD403" w14:textId="4F799E10" w:rsidR="00EC79AD" w:rsidRPr="001F0B8F" w:rsidRDefault="00186887" w:rsidP="00186887">
            <w:pPr>
              <w:pStyle w:val="ListParagraph"/>
              <w:numPr>
                <w:ilvl w:val="0"/>
                <w:numId w:val="23"/>
              </w:numPr>
              <w:rPr>
                <w:bCs/>
              </w:rPr>
            </w:pPr>
            <w:r w:rsidRPr="001F0B8F">
              <w:rPr>
                <w:b/>
              </w:rPr>
              <w:t xml:space="preserve">For all other barge fleets (below MM 88), </w:t>
            </w:r>
            <w:r w:rsidRPr="001F0B8F">
              <w:rPr>
                <w:bCs/>
              </w:rPr>
              <w:t>a Safety Zone in accordance with 33 CFR 165.20 or other Traffic Control Measures may be established to enhance the safety of barge fleets. The 33 CFR 165.803 regulations requiring stricter barge fleeting standards on the LMR may be extended to include all barge fleets in these areas.</w:t>
            </w:r>
          </w:p>
          <w:p w14:paraId="64DF4C4C" w14:textId="77777777" w:rsidR="00186887" w:rsidRPr="001F0B8F" w:rsidRDefault="00186887" w:rsidP="00186887">
            <w:pPr>
              <w:rPr>
                <w:bCs/>
                <w:szCs w:val="24"/>
              </w:rPr>
            </w:pPr>
          </w:p>
          <w:p w14:paraId="600073D9" w14:textId="07868CE4" w:rsidR="00DF6023" w:rsidRPr="001F0B8F" w:rsidRDefault="004B129E" w:rsidP="004B129E">
            <w:pPr>
              <w:pStyle w:val="ListParagraph"/>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1F0B8F">
              <w:t>Downbound vessels planning to transit Algiers Point are prohibited from towing on the hawser without prior permission from Vessel Traffic Service LMR.</w:t>
            </w:r>
          </w:p>
          <w:p w14:paraId="701BE9D9" w14:textId="62E77B33" w:rsidR="004B129E" w:rsidRPr="001F0B8F" w:rsidRDefault="004B129E" w:rsidP="004B129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Cs w:val="24"/>
              </w:rPr>
            </w:pPr>
          </w:p>
          <w:p w14:paraId="0C694332" w14:textId="300DD815" w:rsidR="00E02C54" w:rsidRPr="001F0B8F" w:rsidRDefault="00E02C54" w:rsidP="00DF60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Cs w:val="24"/>
              </w:rPr>
            </w:pPr>
            <w:r w:rsidRPr="001F0B8F">
              <w:rPr>
                <w:szCs w:val="24"/>
              </w:rPr>
              <w:t xml:space="preserve">The following operating requirements </w:t>
            </w:r>
            <w:r w:rsidRPr="001F0B8F">
              <w:rPr>
                <w:b/>
                <w:szCs w:val="24"/>
              </w:rPr>
              <w:t>remain in effect</w:t>
            </w:r>
            <w:r w:rsidRPr="001F0B8F">
              <w:rPr>
                <w:szCs w:val="24"/>
              </w:rPr>
              <w:t>:</w:t>
            </w:r>
          </w:p>
          <w:p w14:paraId="5E2AF17D" w14:textId="77777777" w:rsidR="00486A03" w:rsidRPr="001F0B8F" w:rsidRDefault="00486A03" w:rsidP="00486A03">
            <w:pPr>
              <w:pStyle w:val="ListParagraph"/>
              <w:numPr>
                <w:ilvl w:val="0"/>
                <w:numId w:val="25"/>
              </w:numPr>
              <w:shd w:val="clear" w:color="auto" w:fill="FFFFFF" w:themeFill="background1"/>
              <w:rPr>
                <w:bCs/>
              </w:rPr>
            </w:pPr>
            <w:r w:rsidRPr="001F0B8F">
              <w:t xml:space="preserve">In addition to the requirements contained in 33 CFR 161.13, the following measures apply to vessels transiting through or within the </w:t>
            </w:r>
            <w:r w:rsidRPr="001F0B8F">
              <w:rPr>
                <w:b/>
                <w:bCs/>
              </w:rPr>
              <w:t>Algiers Point VTS Special</w:t>
            </w:r>
            <w:r w:rsidRPr="001F0B8F">
              <w:t xml:space="preserve"> </w:t>
            </w:r>
            <w:r w:rsidRPr="001F0B8F">
              <w:rPr>
                <w:b/>
                <w:bCs/>
              </w:rPr>
              <w:t>Area:</w:t>
            </w:r>
          </w:p>
          <w:p w14:paraId="307F2B3E" w14:textId="77777777" w:rsidR="00486A03" w:rsidRPr="001F0B8F" w:rsidRDefault="00486A03" w:rsidP="00486A03">
            <w:pPr>
              <w:pStyle w:val="ListParagraph"/>
              <w:numPr>
                <w:ilvl w:val="1"/>
                <w:numId w:val="25"/>
              </w:numPr>
              <w:shd w:val="clear" w:color="auto" w:fill="FFFFFF" w:themeFill="background1"/>
              <w:rPr>
                <w:bCs/>
              </w:rPr>
            </w:pPr>
            <w:r w:rsidRPr="001F0B8F">
              <w:t>No vessel shall enter or get underway without prior approval of the VTS and must abide by any direction or measures issued by the VTS.</w:t>
            </w:r>
          </w:p>
          <w:p w14:paraId="19AAB368" w14:textId="77777777" w:rsidR="00486A03" w:rsidRPr="001F0B8F" w:rsidRDefault="00486A03" w:rsidP="00486A03">
            <w:pPr>
              <w:pStyle w:val="ListParagraph"/>
              <w:numPr>
                <w:ilvl w:val="1"/>
                <w:numId w:val="25"/>
              </w:numPr>
              <w:shd w:val="clear" w:color="auto" w:fill="FFFFFF" w:themeFill="background1"/>
              <w:rPr>
                <w:bCs/>
              </w:rPr>
            </w:pPr>
            <w:r w:rsidRPr="001F0B8F">
              <w:t>A vessel awaiting a VTS direction to proceed must keep clear of other vessels transiting.</w:t>
            </w:r>
          </w:p>
          <w:p w14:paraId="44B15401" w14:textId="77777777" w:rsidR="00486A03" w:rsidRPr="001F0B8F" w:rsidRDefault="00486A03" w:rsidP="00486A03">
            <w:pPr>
              <w:pStyle w:val="ListParagraph"/>
              <w:numPr>
                <w:ilvl w:val="1"/>
                <w:numId w:val="25"/>
              </w:numPr>
              <w:shd w:val="clear" w:color="auto" w:fill="FFFFFF" w:themeFill="background1"/>
              <w:rPr>
                <w:bCs/>
              </w:rPr>
            </w:pPr>
            <w:r w:rsidRPr="001F0B8F">
              <w:t>Vessels shall not enter the Special Area if a hazardous vessel operating condition or circumstance exists, as defined in 33 CFR161.2, without prior approval from the COTP.</w:t>
            </w:r>
          </w:p>
          <w:p w14:paraId="61F07F2E" w14:textId="2241BEB0" w:rsidR="00486A03" w:rsidRPr="001F0B8F" w:rsidRDefault="00486A03" w:rsidP="00486A03">
            <w:pPr>
              <w:pStyle w:val="ListParagraph"/>
              <w:numPr>
                <w:ilvl w:val="1"/>
                <w:numId w:val="25"/>
              </w:numPr>
              <w:shd w:val="clear" w:color="auto" w:fill="FFFFFF" w:themeFill="background1"/>
              <w:rPr>
                <w:bCs/>
              </w:rPr>
            </w:pPr>
            <w:r w:rsidRPr="001F0B8F">
              <w:t>Vessels shall not meet, cross, or overtake any other vessel in the Special Area without prior approval from the VTS.  If the VTS approves the maneuver, before executing the maneuver, vessels shall communicate on the designated bridge-to-bridge radiotelephone frequency intended navigation movements and any other information necessary in order to make safe passing arrangements.</w:t>
            </w:r>
          </w:p>
          <w:p w14:paraId="4848B7DD" w14:textId="77777777" w:rsidR="00F25C4E" w:rsidRPr="001F0B8F" w:rsidRDefault="00F25C4E" w:rsidP="00F25C4E">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28C26377" w14:textId="1850C7AD" w:rsidR="00F25C4E" w:rsidRPr="001F0B8F" w:rsidRDefault="00F25C4E" w:rsidP="00486A03">
            <w:pPr>
              <w:pStyle w:val="ListParagraph"/>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1F0B8F">
              <w:t>As required by 33 CFR 165.810(b)(3), tows are prohibited from transiting VTS special areas by a vessel with insufficient power to permit ready maneuverability and safe handling (unable to maintain an average speed of at least 3 MPH (2.6 knots).</w:t>
            </w:r>
          </w:p>
          <w:p w14:paraId="446E9F53" w14:textId="77777777" w:rsidR="00F25C4E" w:rsidRPr="001F0B8F" w:rsidRDefault="00F25C4E" w:rsidP="00F25C4E">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62E31DD9" w14:textId="6094CF36" w:rsidR="00F25C4E" w:rsidRPr="001F0B8F" w:rsidRDefault="00F25C4E" w:rsidP="00486A03">
            <w:pPr>
              <w:pStyle w:val="ListParagraph"/>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1F0B8F">
              <w:rPr>
                <w:b/>
                <w:bCs/>
              </w:rPr>
              <w:t>For all vessels operating in the Lower Mississippi River (LMR) below Mile Marker (MM) 233.9 Above Head of Passes (AHP)</w:t>
            </w:r>
            <w:r w:rsidR="002A5099" w:rsidRPr="001F0B8F">
              <w:t>,</w:t>
            </w:r>
            <w:r w:rsidRPr="001F0B8F">
              <w:t xml:space="preserve"> including South Pass and Southwest Pass, additional high-water requirements are found in Title 33 of the Code of Federal Regulations (CFR) 165.810.</w:t>
            </w:r>
          </w:p>
          <w:p w14:paraId="3DFD00D9" w14:textId="77777777" w:rsidR="00F25C4E" w:rsidRPr="001F0B8F" w:rsidRDefault="00F25C4E" w:rsidP="00F25C4E">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2E1657B4" w14:textId="77777777" w:rsidR="00F25C4E" w:rsidRPr="001F0B8F" w:rsidRDefault="00F25C4E" w:rsidP="00486A03">
            <w:pPr>
              <w:pStyle w:val="ListParagraph"/>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1F0B8F">
              <w:t>All Deep Draft vessels to include Ocean-going Towing vessels should have three means to hold position unless moored to shore or a mooring buoy.</w:t>
            </w:r>
          </w:p>
          <w:p w14:paraId="2A2F6A2F" w14:textId="77777777" w:rsidR="00F25C4E" w:rsidRPr="001F0B8F" w:rsidRDefault="00F25C4E" w:rsidP="00F25C4E">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78096616" w14:textId="67116102" w:rsidR="00F25C4E" w:rsidRPr="001F0B8F" w:rsidRDefault="00F25C4E" w:rsidP="00486A03">
            <w:pPr>
              <w:pStyle w:val="ListParagraph"/>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1F0B8F">
              <w:t>Downbound Ocean-going Towing vessels towing on the hawser should consult with the appropriate pilot association to determine the need for assist tug</w:t>
            </w:r>
            <w:r w:rsidR="7E84100D" w:rsidRPr="001F0B8F">
              <w:t>s</w:t>
            </w:r>
            <w:r w:rsidRPr="001F0B8F">
              <w:t>.</w:t>
            </w:r>
          </w:p>
          <w:p w14:paraId="1B9E521B" w14:textId="77777777" w:rsidR="00F25C4E" w:rsidRPr="001F0B8F" w:rsidRDefault="00F25C4E" w:rsidP="00F25C4E">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23C08FE1" w14:textId="4BA5F762" w:rsidR="00F25C4E" w:rsidRPr="001F0B8F" w:rsidRDefault="00F25C4E" w:rsidP="00486A03">
            <w:pPr>
              <w:pStyle w:val="ListParagraph"/>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1F0B8F">
              <w:t>Towing vessels should review MSIB Vol XIX</w:t>
            </w:r>
            <w:r w:rsidR="7B403E82" w:rsidRPr="001F0B8F">
              <w:t>,</w:t>
            </w:r>
            <w:r w:rsidRPr="001F0B8F">
              <w:t xml:space="preserve"> Issue 007</w:t>
            </w:r>
            <w:r w:rsidR="17BB8B47" w:rsidRPr="001F0B8F">
              <w:t>,</w:t>
            </w:r>
            <w:r w:rsidRPr="001F0B8F">
              <w:t xml:space="preserve"> </w:t>
            </w:r>
            <w:r w:rsidR="6D85E1E2" w:rsidRPr="001F0B8F">
              <w:t>“</w:t>
            </w:r>
            <w:r w:rsidRPr="001F0B8F">
              <w:t>Towing Vessel Safety Advisory During High Water,</w:t>
            </w:r>
            <w:r w:rsidR="29769A80" w:rsidRPr="001F0B8F">
              <w:t>”</w:t>
            </w:r>
            <w:r w:rsidRPr="001F0B8F">
              <w:t xml:space="preserve"> issued 15 January 2019 for additional provisions.</w:t>
            </w:r>
          </w:p>
          <w:p w14:paraId="24BD2B37" w14:textId="77777777" w:rsidR="000869B2" w:rsidRDefault="000869B2" w:rsidP="000869B2">
            <w:pPr>
              <w:pStyle w:val="ListParagraph"/>
            </w:pPr>
          </w:p>
          <w:p w14:paraId="43F5CE0C" w14:textId="77777777" w:rsidR="00336AC0" w:rsidRPr="001F0B8F" w:rsidRDefault="00336AC0" w:rsidP="000869B2">
            <w:pPr>
              <w:pStyle w:val="ListParagraph"/>
            </w:pPr>
          </w:p>
          <w:p w14:paraId="3FE7EE22" w14:textId="7910914F" w:rsidR="00DF6023" w:rsidRPr="001F0B8F" w:rsidRDefault="00DF6023" w:rsidP="00DF6023">
            <w:pPr>
              <w:rPr>
                <w:szCs w:val="24"/>
              </w:rPr>
            </w:pPr>
            <w:r w:rsidRPr="001F0B8F">
              <w:rPr>
                <w:szCs w:val="24"/>
              </w:rPr>
              <w:lastRenderedPageBreak/>
              <w:t>This M</w:t>
            </w:r>
            <w:r w:rsidR="00B72C45" w:rsidRPr="001F0B8F">
              <w:rPr>
                <w:szCs w:val="24"/>
              </w:rPr>
              <w:t>SIB</w:t>
            </w:r>
            <w:r w:rsidR="00864053" w:rsidRPr="001F0B8F">
              <w:rPr>
                <w:szCs w:val="24"/>
              </w:rPr>
              <w:t xml:space="preserve"> supersede</w:t>
            </w:r>
            <w:r w:rsidR="00FB2A3F" w:rsidRPr="001F0B8F">
              <w:rPr>
                <w:szCs w:val="24"/>
              </w:rPr>
              <w:t>s</w:t>
            </w:r>
            <w:r w:rsidR="0028063A" w:rsidRPr="001F0B8F">
              <w:rPr>
                <w:szCs w:val="24"/>
              </w:rPr>
              <w:t xml:space="preserve"> Volume X</w:t>
            </w:r>
            <w:r w:rsidR="00F25C4E" w:rsidRPr="001F0B8F">
              <w:rPr>
                <w:szCs w:val="24"/>
              </w:rPr>
              <w:t>XV</w:t>
            </w:r>
            <w:r w:rsidRPr="001F0B8F">
              <w:rPr>
                <w:szCs w:val="24"/>
              </w:rPr>
              <w:t xml:space="preserve">, Issue </w:t>
            </w:r>
            <w:r w:rsidR="006C30D2" w:rsidRPr="001F0B8F">
              <w:rPr>
                <w:szCs w:val="24"/>
              </w:rPr>
              <w:t>0</w:t>
            </w:r>
            <w:r w:rsidR="002A714F" w:rsidRPr="001F0B8F">
              <w:rPr>
                <w:szCs w:val="24"/>
              </w:rPr>
              <w:t>11</w:t>
            </w:r>
            <w:r w:rsidR="01A6BB15" w:rsidRPr="001F0B8F">
              <w:rPr>
                <w:szCs w:val="24"/>
              </w:rPr>
              <w:t>,</w:t>
            </w:r>
            <w:r w:rsidRPr="001F0B8F">
              <w:rPr>
                <w:szCs w:val="24"/>
              </w:rPr>
              <w:t xml:space="preserve"> </w:t>
            </w:r>
            <w:r w:rsidR="00E61D0D" w:rsidRPr="001F0B8F">
              <w:rPr>
                <w:szCs w:val="24"/>
              </w:rPr>
              <w:t>“</w:t>
            </w:r>
            <w:r w:rsidRPr="001F0B8F">
              <w:rPr>
                <w:szCs w:val="24"/>
              </w:rPr>
              <w:t xml:space="preserve">Carrollton Gauge at </w:t>
            </w:r>
            <w:r w:rsidR="003C311F" w:rsidRPr="001F0B8F">
              <w:rPr>
                <w:szCs w:val="24"/>
              </w:rPr>
              <w:t>8</w:t>
            </w:r>
            <w:r w:rsidRPr="001F0B8F">
              <w:rPr>
                <w:szCs w:val="24"/>
              </w:rPr>
              <w:t xml:space="preserve"> Feet </w:t>
            </w:r>
            <w:r w:rsidR="00794C64" w:rsidRPr="001F0B8F">
              <w:rPr>
                <w:szCs w:val="24"/>
              </w:rPr>
              <w:t>and</w:t>
            </w:r>
            <w:r w:rsidRPr="001F0B8F">
              <w:rPr>
                <w:szCs w:val="24"/>
              </w:rPr>
              <w:t xml:space="preserve"> </w:t>
            </w:r>
            <w:r w:rsidR="003C311F" w:rsidRPr="001F0B8F">
              <w:rPr>
                <w:szCs w:val="24"/>
              </w:rPr>
              <w:t>Rising</w:t>
            </w:r>
            <w:r w:rsidR="00FB2A3F" w:rsidRPr="001F0B8F">
              <w:rPr>
                <w:szCs w:val="24"/>
              </w:rPr>
              <w:t>.</w:t>
            </w:r>
            <w:r w:rsidR="00E61D0D" w:rsidRPr="001F0B8F">
              <w:rPr>
                <w:szCs w:val="24"/>
              </w:rPr>
              <w:t>”</w:t>
            </w:r>
            <w:r w:rsidRPr="001F0B8F">
              <w:rPr>
                <w:szCs w:val="24"/>
              </w:rPr>
              <w:t xml:space="preserve">  </w:t>
            </w:r>
          </w:p>
          <w:p w14:paraId="3FA7627F" w14:textId="77777777" w:rsidR="00DF6023" w:rsidRPr="001F0B8F" w:rsidRDefault="00DF6023" w:rsidP="00CC4ADB">
            <w:pPr>
              <w:rPr>
                <w:szCs w:val="24"/>
              </w:rPr>
            </w:pPr>
          </w:p>
          <w:p w14:paraId="137A7B4E" w14:textId="77777777" w:rsidR="00CC4ADB" w:rsidRPr="001F0B8F" w:rsidRDefault="00CC4ADB" w:rsidP="00CC4ADB">
            <w:pPr>
              <w:rPr>
                <w:szCs w:val="24"/>
              </w:rPr>
            </w:pPr>
            <w:r w:rsidRPr="001F0B8F">
              <w:rPr>
                <w:szCs w:val="24"/>
              </w:rPr>
              <w:t>For further information, contact the following:</w:t>
            </w:r>
          </w:p>
          <w:p w14:paraId="0F93BD26" w14:textId="3A62159C" w:rsidR="00725669" w:rsidRPr="001F0B8F" w:rsidRDefault="00725669" w:rsidP="00725669">
            <w:pPr>
              <w:pStyle w:val="Footer"/>
              <w:tabs>
                <w:tab w:val="clear" w:pos="4320"/>
                <w:tab w:val="clear" w:pos="8640"/>
              </w:tabs>
              <w:rPr>
                <w:bCs/>
                <w:szCs w:val="24"/>
              </w:rPr>
            </w:pPr>
            <w:r w:rsidRPr="001F0B8F">
              <w:rPr>
                <w:b/>
                <w:bCs/>
                <w:szCs w:val="24"/>
              </w:rPr>
              <w:t xml:space="preserve">Vessel Traffic Service (24 hours): </w:t>
            </w:r>
            <w:r w:rsidRPr="001F0B8F">
              <w:rPr>
                <w:bCs/>
                <w:szCs w:val="24"/>
              </w:rPr>
              <w:t xml:space="preserve">(504) 365-2514, VHF-FM Ch. </w:t>
            </w:r>
            <w:r w:rsidR="008E54ED" w:rsidRPr="001F0B8F">
              <w:rPr>
                <w:bCs/>
                <w:szCs w:val="24"/>
              </w:rPr>
              <w:t>1005, 12, or 67</w:t>
            </w:r>
          </w:p>
          <w:p w14:paraId="7FCD897A" w14:textId="37EFF2B7" w:rsidR="00725669" w:rsidRPr="001F0B8F" w:rsidRDefault="00725669" w:rsidP="00725669">
            <w:pPr>
              <w:pStyle w:val="BodyText"/>
              <w:jc w:val="both"/>
              <w:rPr>
                <w:szCs w:val="24"/>
              </w:rPr>
            </w:pPr>
            <w:r w:rsidRPr="001F0B8F">
              <w:rPr>
                <w:b/>
                <w:szCs w:val="24"/>
              </w:rPr>
              <w:t>Sector New Orleans Command Center (24 hours)</w:t>
            </w:r>
            <w:r w:rsidR="00FD7872" w:rsidRPr="001F0B8F">
              <w:rPr>
                <w:szCs w:val="24"/>
              </w:rPr>
              <w:t>: (</w:t>
            </w:r>
            <w:r w:rsidRPr="001F0B8F">
              <w:rPr>
                <w:szCs w:val="24"/>
              </w:rPr>
              <w:t>504) 365-2545</w:t>
            </w:r>
          </w:p>
          <w:p w14:paraId="0B1FF94C" w14:textId="27586996" w:rsidR="004E581C" w:rsidRPr="001F0B8F" w:rsidRDefault="00725669" w:rsidP="00725669">
            <w:pPr>
              <w:pStyle w:val="Footer"/>
              <w:tabs>
                <w:tab w:val="clear" w:pos="4320"/>
                <w:tab w:val="clear" w:pos="8640"/>
              </w:tabs>
              <w:rPr>
                <w:rFonts w:ascii="Century Schoolbook" w:hAnsi="Century Schoolbook"/>
                <w:b/>
                <w:bCs/>
                <w:szCs w:val="24"/>
              </w:rPr>
            </w:pPr>
            <w:r w:rsidRPr="001F0B8F">
              <w:rPr>
                <w:b/>
                <w:szCs w:val="24"/>
              </w:rPr>
              <w:t>Sector New Orleans Waterways Management</w:t>
            </w:r>
            <w:r w:rsidR="00FD7872" w:rsidRPr="001F0B8F">
              <w:rPr>
                <w:b/>
                <w:szCs w:val="24"/>
              </w:rPr>
              <w:t>:</w:t>
            </w:r>
            <w:r w:rsidR="00FD7872" w:rsidRPr="001F0B8F">
              <w:rPr>
                <w:szCs w:val="24"/>
              </w:rPr>
              <w:t xml:space="preserve"> (</w:t>
            </w:r>
            <w:r w:rsidRPr="001F0B8F">
              <w:rPr>
                <w:szCs w:val="24"/>
              </w:rPr>
              <w:t xml:space="preserve">504) 365-2280 or </w:t>
            </w:r>
            <w:hyperlink r:id="rId11" w:history="1">
              <w:r w:rsidR="002A714F" w:rsidRPr="001F0B8F">
                <w:rPr>
                  <w:rStyle w:val="Hyperlink"/>
                  <w:szCs w:val="24"/>
                </w:rPr>
                <w:t>WWMNOLA@uscg.mil</w:t>
              </w:r>
            </w:hyperlink>
            <w:r w:rsidR="002A714F" w:rsidRPr="001F0B8F">
              <w:rPr>
                <w:szCs w:val="24"/>
              </w:rPr>
              <w:t xml:space="preserve"> </w:t>
            </w:r>
            <w:r w:rsidRPr="001F0B8F">
              <w:rPr>
                <w:szCs w:val="24"/>
              </w:rPr>
              <w:t xml:space="preserve"> </w:t>
            </w:r>
          </w:p>
          <w:p w14:paraId="64AB8258" w14:textId="77777777" w:rsidR="00644363" w:rsidRPr="00176467" w:rsidRDefault="00644363" w:rsidP="00516E4D">
            <w:pPr>
              <w:pStyle w:val="Footer"/>
              <w:tabs>
                <w:tab w:val="clear" w:pos="4320"/>
                <w:tab w:val="clear" w:pos="8640"/>
              </w:tabs>
              <w:rPr>
                <w:rFonts w:ascii="Century Schoolbook" w:hAnsi="Century Schoolbook"/>
                <w:b/>
                <w:bCs/>
                <w:szCs w:val="24"/>
              </w:rPr>
            </w:pPr>
          </w:p>
          <w:p w14:paraId="250BE848" w14:textId="77777777" w:rsidR="000869B2" w:rsidRPr="00176467" w:rsidRDefault="000869B2" w:rsidP="00516E4D">
            <w:pPr>
              <w:pStyle w:val="Footer"/>
              <w:tabs>
                <w:tab w:val="clear" w:pos="4320"/>
                <w:tab w:val="clear" w:pos="8640"/>
              </w:tabs>
              <w:rPr>
                <w:rFonts w:ascii="Century Schoolbook" w:hAnsi="Century Schoolbook"/>
                <w:b/>
                <w:bCs/>
                <w:szCs w:val="24"/>
              </w:rPr>
            </w:pPr>
          </w:p>
          <w:p w14:paraId="799A025C" w14:textId="4E49A781" w:rsidR="00F75603" w:rsidRDefault="006509A0" w:rsidP="006509A0">
            <w:pPr>
              <w:pStyle w:val="Footer"/>
              <w:tabs>
                <w:tab w:val="clear" w:pos="4320"/>
                <w:tab w:val="clear" w:pos="8640"/>
              </w:tabs>
              <w:jc w:val="center"/>
              <w:rPr>
                <w:rFonts w:ascii="Century Schoolbook" w:hAnsi="Century Schoolbook"/>
                <w:b/>
                <w:bCs/>
                <w:szCs w:val="24"/>
              </w:rPr>
            </w:pPr>
            <w:r w:rsidRPr="00A26A7A">
              <w:rPr>
                <w:rStyle w:val="wacimagecontainer"/>
                <w:rFonts w:ascii="Segoe UI" w:hAnsi="Segoe UI" w:cs="Segoe UI"/>
                <w:noProof/>
                <w:sz w:val="18"/>
                <w:szCs w:val="18"/>
              </w:rPr>
              <w:drawing>
                <wp:inline distT="0" distB="0" distL="0" distR="0" wp14:anchorId="1FC21106" wp14:editId="69D4116F">
                  <wp:extent cx="2001520" cy="854075"/>
                  <wp:effectExtent l="0" t="0" r="0" b="3175"/>
                  <wp:docPr id="1346326121"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1520" cy="854075"/>
                          </a:xfrm>
                          <a:prstGeom prst="rect">
                            <a:avLst/>
                          </a:prstGeom>
                          <a:noFill/>
                          <a:ln>
                            <a:noFill/>
                          </a:ln>
                        </pic:spPr>
                      </pic:pic>
                    </a:graphicData>
                  </a:graphic>
                </wp:inline>
              </w:drawing>
            </w:r>
          </w:p>
          <w:p w14:paraId="36A7CE86" w14:textId="52E5DCEC" w:rsidR="00176467" w:rsidRPr="00176467" w:rsidRDefault="00176467" w:rsidP="00F75603">
            <w:pPr>
              <w:pStyle w:val="Footer"/>
              <w:tabs>
                <w:tab w:val="clear" w:pos="4320"/>
                <w:tab w:val="clear" w:pos="8640"/>
              </w:tabs>
              <w:rPr>
                <w:rFonts w:ascii="Century Schoolbook" w:hAnsi="Century Schoolbook"/>
                <w:b/>
                <w:bCs/>
                <w:szCs w:val="24"/>
              </w:rPr>
            </w:pPr>
          </w:p>
          <w:p w14:paraId="482B26BB" w14:textId="55F2197C" w:rsidR="002A714F" w:rsidRDefault="002A714F" w:rsidP="002A714F">
            <w:pPr>
              <w:autoSpaceDE w:val="0"/>
              <w:autoSpaceDN w:val="0"/>
              <w:adjustRightInd w:val="0"/>
              <w:jc w:val="center"/>
              <w:rPr>
                <w:rFonts w:ascii="Century Schoolbook" w:eastAsia="Century Schoolbook" w:hAnsi="Century Schoolbook" w:cs="Century Schoolbook"/>
                <w:b/>
                <w:bCs/>
                <w:sz w:val="32"/>
                <w:szCs w:val="32"/>
              </w:rPr>
            </w:pPr>
            <w:r w:rsidRPr="2C2EBD78">
              <w:rPr>
                <w:rFonts w:ascii="Century Schoolbook" w:eastAsia="Century Schoolbook" w:hAnsi="Century Schoolbook" w:cs="Century Schoolbook"/>
                <w:b/>
                <w:bCs/>
                <w:sz w:val="32"/>
                <w:szCs w:val="32"/>
              </w:rPr>
              <w:t xml:space="preserve">CAPTAIN </w:t>
            </w:r>
            <w:r w:rsidR="00336AC0">
              <w:rPr>
                <w:rFonts w:ascii="Century Schoolbook" w:eastAsia="Century Schoolbook" w:hAnsi="Century Schoolbook" w:cs="Century Schoolbook"/>
                <w:b/>
                <w:bCs/>
                <w:sz w:val="32"/>
                <w:szCs w:val="32"/>
              </w:rPr>
              <w:t>M</w:t>
            </w:r>
            <w:r w:rsidRPr="2C2EBD78">
              <w:rPr>
                <w:rFonts w:ascii="Century Schoolbook" w:eastAsia="Century Schoolbook" w:hAnsi="Century Schoolbook" w:cs="Century Schoolbook"/>
                <w:b/>
                <w:bCs/>
                <w:sz w:val="32"/>
                <w:szCs w:val="32"/>
              </w:rPr>
              <w:t xml:space="preserve">. </w:t>
            </w:r>
            <w:r>
              <w:rPr>
                <w:rFonts w:ascii="Century Schoolbook" w:eastAsia="Century Schoolbook" w:hAnsi="Century Schoolbook" w:cs="Century Schoolbook"/>
                <w:b/>
                <w:bCs/>
                <w:sz w:val="32"/>
                <w:szCs w:val="32"/>
              </w:rPr>
              <w:t>A</w:t>
            </w:r>
            <w:r w:rsidRPr="2C2EBD78">
              <w:rPr>
                <w:rFonts w:ascii="Century Schoolbook" w:eastAsia="Century Schoolbook" w:hAnsi="Century Schoolbook" w:cs="Century Schoolbook"/>
                <w:b/>
                <w:bCs/>
                <w:sz w:val="32"/>
                <w:szCs w:val="32"/>
              </w:rPr>
              <w:t xml:space="preserve">. </w:t>
            </w:r>
            <w:r w:rsidR="00336AC0">
              <w:rPr>
                <w:rFonts w:ascii="Century Schoolbook" w:eastAsia="Century Schoolbook" w:hAnsi="Century Schoolbook" w:cs="Century Schoolbook"/>
                <w:b/>
                <w:bCs/>
                <w:sz w:val="32"/>
                <w:szCs w:val="32"/>
              </w:rPr>
              <w:t>BURNHAM</w:t>
            </w:r>
          </w:p>
          <w:p w14:paraId="3A79A0E3" w14:textId="3D4C5C53" w:rsidR="002A714F" w:rsidRDefault="00336AC0" w:rsidP="002A714F">
            <w:pPr>
              <w:autoSpaceDE w:val="0"/>
              <w:autoSpaceDN w:val="0"/>
              <w:adjustRightInd w:val="0"/>
              <w:spacing w:before="1"/>
              <w:jc w:val="center"/>
              <w:rPr>
                <w:rFonts w:ascii="Century Schoolbook" w:eastAsia="Century Schoolbook" w:hAnsi="Century Schoolbook" w:cs="Century Schoolbook"/>
                <w:b/>
                <w:bCs/>
                <w:sz w:val="32"/>
                <w:szCs w:val="32"/>
              </w:rPr>
            </w:pPr>
            <w:r>
              <w:rPr>
                <w:rFonts w:ascii="Century Schoolbook" w:eastAsia="Century Schoolbook" w:hAnsi="Century Schoolbook" w:cs="Century Schoolbook"/>
                <w:b/>
                <w:bCs/>
                <w:sz w:val="32"/>
                <w:szCs w:val="32"/>
              </w:rPr>
              <w:t xml:space="preserve">Acting </w:t>
            </w:r>
            <w:r w:rsidR="002A714F" w:rsidRPr="2C2EBD78">
              <w:rPr>
                <w:rFonts w:ascii="Century Schoolbook" w:eastAsia="Century Schoolbook" w:hAnsi="Century Schoolbook" w:cs="Century Schoolbook"/>
                <w:b/>
                <w:bCs/>
                <w:sz w:val="32"/>
                <w:szCs w:val="32"/>
              </w:rPr>
              <w:t>Captain of the Port New Orleans</w:t>
            </w:r>
          </w:p>
          <w:p w14:paraId="2DB07C0F" w14:textId="69ED5F8B" w:rsidR="002A714F" w:rsidRPr="00672BF5" w:rsidRDefault="002A714F" w:rsidP="002A714F">
            <w:pPr>
              <w:ind w:right="-210" w:hanging="90"/>
              <w:jc w:val="center"/>
              <w:rPr>
                <w:sz w:val="16"/>
                <w:szCs w:val="16"/>
              </w:rPr>
            </w:pPr>
            <w:r w:rsidRPr="006811E3">
              <w:rPr>
                <w:sz w:val="16"/>
                <w:szCs w:val="18"/>
              </w:rPr>
              <w:t>For a current list of MSIBs in the COTP New Orleans Zone, visit</w:t>
            </w:r>
            <w:r w:rsidRPr="006811E3">
              <w:rPr>
                <w:sz w:val="22"/>
              </w:rPr>
              <w:t xml:space="preserve"> </w:t>
            </w:r>
            <w:hyperlink r:id="rId13" w:history="1">
              <w:r w:rsidRPr="00CD0A62">
                <w:rPr>
                  <w:rStyle w:val="Hyperlink"/>
                  <w:sz w:val="16"/>
                  <w:szCs w:val="18"/>
                </w:rPr>
                <w:t>https://homeport.uscg.mil/my-homeport/safety-Notifications/MSIB?cotpid=39</w:t>
              </w:r>
            </w:hyperlink>
          </w:p>
          <w:p w14:paraId="14189347" w14:textId="550FDA2F" w:rsidR="009F63BC" w:rsidRPr="00C43B62" w:rsidRDefault="009F63BC" w:rsidP="002A714F">
            <w:pPr>
              <w:autoSpaceDE w:val="0"/>
              <w:autoSpaceDN w:val="0"/>
              <w:adjustRightInd w:val="0"/>
              <w:jc w:val="center"/>
              <w:rPr>
                <w:rFonts w:ascii="Century Schoolbook" w:hAnsi="Century Schoolbook"/>
                <w:b/>
                <w:bCs/>
                <w:sz w:val="32"/>
                <w:szCs w:val="32"/>
              </w:rPr>
            </w:pPr>
          </w:p>
        </w:tc>
      </w:tr>
    </w:tbl>
    <w:p w14:paraId="39A04F43" w14:textId="1D54E95C" w:rsidR="00C9363C" w:rsidRPr="00C9363C" w:rsidRDefault="00C9363C" w:rsidP="00C9363C"/>
    <w:sectPr w:rsidR="00C9363C" w:rsidRPr="00C9363C" w:rsidSect="00C9363C">
      <w:footerReference w:type="default" r:id="rId14"/>
      <w:type w:val="continuous"/>
      <w:pgSz w:w="12240" w:h="15840"/>
      <w:pgMar w:top="360" w:right="1440" w:bottom="180" w:left="144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FCB52" w14:textId="77777777" w:rsidR="00E567E8" w:rsidRDefault="00E567E8">
      <w:r>
        <w:separator/>
      </w:r>
    </w:p>
  </w:endnote>
  <w:endnote w:type="continuationSeparator" w:id="0">
    <w:p w14:paraId="1BC73CF5" w14:textId="77777777" w:rsidR="00E567E8" w:rsidRDefault="00E567E8">
      <w:r>
        <w:continuationSeparator/>
      </w:r>
    </w:p>
  </w:endnote>
  <w:endnote w:type="continuationNotice" w:id="1">
    <w:p w14:paraId="0103CAC2" w14:textId="77777777" w:rsidR="00E567E8" w:rsidRDefault="00E567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ambria"/>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6072C" w14:textId="41759A81" w:rsidR="00720D75" w:rsidRDefault="00000000">
    <w:pPr>
      <w:pStyle w:val="Footer"/>
      <w:jc w:val="center"/>
    </w:pPr>
    <w:sdt>
      <w:sdtPr>
        <w:id w:val="-904836463"/>
        <w:docPartObj>
          <w:docPartGallery w:val="Page Numbers (Bottom of Page)"/>
          <w:docPartUnique/>
        </w:docPartObj>
      </w:sdtPr>
      <w:sdtContent>
        <w:sdt>
          <w:sdtPr>
            <w:id w:val="-42442339"/>
            <w:docPartObj>
              <w:docPartGallery w:val="Page Numbers (Top of Page)"/>
              <w:docPartUnique/>
            </w:docPartObj>
          </w:sdtPr>
          <w:sdtContent>
            <w:r w:rsidR="00720D75">
              <w:t xml:space="preserve">Page </w:t>
            </w:r>
            <w:r w:rsidR="00720D75">
              <w:rPr>
                <w:bCs/>
                <w:szCs w:val="24"/>
              </w:rPr>
              <w:fldChar w:fldCharType="begin"/>
            </w:r>
            <w:r w:rsidR="00720D75">
              <w:rPr>
                <w:bCs/>
              </w:rPr>
              <w:instrText xml:space="preserve"> PAGE </w:instrText>
            </w:r>
            <w:r w:rsidR="00720D75">
              <w:rPr>
                <w:bCs/>
                <w:szCs w:val="24"/>
              </w:rPr>
              <w:fldChar w:fldCharType="separate"/>
            </w:r>
            <w:r w:rsidR="004B3F3F">
              <w:rPr>
                <w:bCs/>
                <w:noProof/>
              </w:rPr>
              <w:t>2</w:t>
            </w:r>
            <w:r w:rsidR="00720D75">
              <w:rPr>
                <w:bCs/>
                <w:szCs w:val="24"/>
              </w:rPr>
              <w:fldChar w:fldCharType="end"/>
            </w:r>
            <w:r w:rsidR="00720D75">
              <w:t xml:space="preserve"> of </w:t>
            </w:r>
            <w:r w:rsidR="00720D75">
              <w:rPr>
                <w:bCs/>
                <w:szCs w:val="24"/>
              </w:rPr>
              <w:fldChar w:fldCharType="begin"/>
            </w:r>
            <w:r w:rsidR="00720D75">
              <w:rPr>
                <w:bCs/>
                <w:szCs w:val="24"/>
              </w:rPr>
              <w:instrText xml:space="preserve"> SECTIONPAGES</w:instrText>
            </w:r>
            <w:r w:rsidR="00720D75">
              <w:rPr>
                <w:bCs/>
                <w:szCs w:val="24"/>
              </w:rPr>
              <w:fldChar w:fldCharType="separate"/>
            </w:r>
            <w:r w:rsidR="006509A0">
              <w:rPr>
                <w:bCs/>
                <w:noProof/>
                <w:szCs w:val="24"/>
              </w:rPr>
              <w:t>2</w:t>
            </w:r>
            <w:r w:rsidR="00720D75">
              <w:rPr>
                <w:bCs/>
                <w:szCs w:val="24"/>
              </w:rPr>
              <w:fldChar w:fldCharType="end"/>
            </w:r>
          </w:sdtContent>
        </w:sdt>
      </w:sdtContent>
    </w:sdt>
  </w:p>
  <w:p w14:paraId="361DF4CF" w14:textId="77777777" w:rsidR="00720D75" w:rsidRDefault="00720D7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3896E" w14:textId="77777777" w:rsidR="00E567E8" w:rsidRDefault="00E567E8">
      <w:r>
        <w:separator/>
      </w:r>
    </w:p>
  </w:footnote>
  <w:footnote w:type="continuationSeparator" w:id="0">
    <w:p w14:paraId="2CC698C4" w14:textId="77777777" w:rsidR="00E567E8" w:rsidRDefault="00E567E8">
      <w:r>
        <w:continuationSeparator/>
      </w:r>
    </w:p>
  </w:footnote>
  <w:footnote w:type="continuationNotice" w:id="1">
    <w:p w14:paraId="6C23031D" w14:textId="77777777" w:rsidR="00E567E8" w:rsidRDefault="00E567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130B2"/>
    <w:multiLevelType w:val="singleLevel"/>
    <w:tmpl w:val="CF6C16A8"/>
    <w:lvl w:ilvl="0">
      <w:start w:val="1"/>
      <w:numFmt w:val="decimal"/>
      <w:lvlText w:val="(%1)"/>
      <w:lvlJc w:val="left"/>
      <w:pPr>
        <w:tabs>
          <w:tab w:val="num" w:pos="360"/>
        </w:tabs>
        <w:ind w:left="360" w:hanging="360"/>
      </w:pPr>
      <w:rPr>
        <w:rFonts w:hint="default"/>
      </w:rPr>
    </w:lvl>
  </w:abstractNum>
  <w:abstractNum w:abstractNumId="1" w15:restartNumberingAfterBreak="0">
    <w:nsid w:val="0BE21FFB"/>
    <w:multiLevelType w:val="hybridMultilevel"/>
    <w:tmpl w:val="E53E1C64"/>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05351F"/>
    <w:multiLevelType w:val="hybridMultilevel"/>
    <w:tmpl w:val="D55CBCD4"/>
    <w:lvl w:ilvl="0" w:tplc="B750275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FC2A03"/>
    <w:multiLevelType w:val="hybridMultilevel"/>
    <w:tmpl w:val="B5F86EB2"/>
    <w:lvl w:ilvl="0" w:tplc="A0A45CD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2853574"/>
    <w:multiLevelType w:val="hybridMultilevel"/>
    <w:tmpl w:val="C79435F8"/>
    <w:lvl w:ilvl="0" w:tplc="E3D6135C">
      <w:start w:val="1"/>
      <w:numFmt w:val="bullet"/>
      <w:lvlText w:val="•"/>
      <w:lvlJc w:val="left"/>
      <w:pPr>
        <w:tabs>
          <w:tab w:val="num" w:pos="720"/>
        </w:tabs>
        <w:ind w:left="720" w:hanging="360"/>
      </w:pPr>
      <w:rPr>
        <w:rFonts w:ascii="Arial" w:hAnsi="Arial" w:hint="default"/>
      </w:rPr>
    </w:lvl>
    <w:lvl w:ilvl="1" w:tplc="1DE09776" w:tentative="1">
      <w:start w:val="1"/>
      <w:numFmt w:val="bullet"/>
      <w:lvlText w:val="•"/>
      <w:lvlJc w:val="left"/>
      <w:pPr>
        <w:tabs>
          <w:tab w:val="num" w:pos="1440"/>
        </w:tabs>
        <w:ind w:left="1440" w:hanging="360"/>
      </w:pPr>
      <w:rPr>
        <w:rFonts w:ascii="Arial" w:hAnsi="Arial" w:hint="default"/>
      </w:rPr>
    </w:lvl>
    <w:lvl w:ilvl="2" w:tplc="0058AAD2" w:tentative="1">
      <w:start w:val="1"/>
      <w:numFmt w:val="bullet"/>
      <w:lvlText w:val="•"/>
      <w:lvlJc w:val="left"/>
      <w:pPr>
        <w:tabs>
          <w:tab w:val="num" w:pos="2160"/>
        </w:tabs>
        <w:ind w:left="2160" w:hanging="360"/>
      </w:pPr>
      <w:rPr>
        <w:rFonts w:ascii="Arial" w:hAnsi="Arial" w:hint="default"/>
      </w:rPr>
    </w:lvl>
    <w:lvl w:ilvl="3" w:tplc="C5EA15E0" w:tentative="1">
      <w:start w:val="1"/>
      <w:numFmt w:val="bullet"/>
      <w:lvlText w:val="•"/>
      <w:lvlJc w:val="left"/>
      <w:pPr>
        <w:tabs>
          <w:tab w:val="num" w:pos="2880"/>
        </w:tabs>
        <w:ind w:left="2880" w:hanging="360"/>
      </w:pPr>
      <w:rPr>
        <w:rFonts w:ascii="Arial" w:hAnsi="Arial" w:hint="default"/>
      </w:rPr>
    </w:lvl>
    <w:lvl w:ilvl="4" w:tplc="A686EEEE" w:tentative="1">
      <w:start w:val="1"/>
      <w:numFmt w:val="bullet"/>
      <w:lvlText w:val="•"/>
      <w:lvlJc w:val="left"/>
      <w:pPr>
        <w:tabs>
          <w:tab w:val="num" w:pos="3600"/>
        </w:tabs>
        <w:ind w:left="3600" w:hanging="360"/>
      </w:pPr>
      <w:rPr>
        <w:rFonts w:ascii="Arial" w:hAnsi="Arial" w:hint="default"/>
      </w:rPr>
    </w:lvl>
    <w:lvl w:ilvl="5" w:tplc="CF00EDAC" w:tentative="1">
      <w:start w:val="1"/>
      <w:numFmt w:val="bullet"/>
      <w:lvlText w:val="•"/>
      <w:lvlJc w:val="left"/>
      <w:pPr>
        <w:tabs>
          <w:tab w:val="num" w:pos="4320"/>
        </w:tabs>
        <w:ind w:left="4320" w:hanging="360"/>
      </w:pPr>
      <w:rPr>
        <w:rFonts w:ascii="Arial" w:hAnsi="Arial" w:hint="default"/>
      </w:rPr>
    </w:lvl>
    <w:lvl w:ilvl="6" w:tplc="70A61E9C" w:tentative="1">
      <w:start w:val="1"/>
      <w:numFmt w:val="bullet"/>
      <w:lvlText w:val="•"/>
      <w:lvlJc w:val="left"/>
      <w:pPr>
        <w:tabs>
          <w:tab w:val="num" w:pos="5040"/>
        </w:tabs>
        <w:ind w:left="5040" w:hanging="360"/>
      </w:pPr>
      <w:rPr>
        <w:rFonts w:ascii="Arial" w:hAnsi="Arial" w:hint="default"/>
      </w:rPr>
    </w:lvl>
    <w:lvl w:ilvl="7" w:tplc="CD8A9B48" w:tentative="1">
      <w:start w:val="1"/>
      <w:numFmt w:val="bullet"/>
      <w:lvlText w:val="•"/>
      <w:lvlJc w:val="left"/>
      <w:pPr>
        <w:tabs>
          <w:tab w:val="num" w:pos="5760"/>
        </w:tabs>
        <w:ind w:left="5760" w:hanging="360"/>
      </w:pPr>
      <w:rPr>
        <w:rFonts w:ascii="Arial" w:hAnsi="Arial" w:hint="default"/>
      </w:rPr>
    </w:lvl>
    <w:lvl w:ilvl="8" w:tplc="9C2842B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563EFE"/>
    <w:multiLevelType w:val="hybridMultilevel"/>
    <w:tmpl w:val="C442B8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E63F5B"/>
    <w:multiLevelType w:val="hybridMultilevel"/>
    <w:tmpl w:val="E53E1C64"/>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C95109"/>
    <w:multiLevelType w:val="hybridMultilevel"/>
    <w:tmpl w:val="D02A909C"/>
    <w:lvl w:ilvl="0" w:tplc="162A9F50">
      <w:start w:val="1"/>
      <w:numFmt w:val="upperLetter"/>
      <w:lvlText w:val="%1."/>
      <w:lvlJc w:val="left"/>
      <w:pPr>
        <w:tabs>
          <w:tab w:val="num" w:pos="420"/>
        </w:tabs>
        <w:ind w:left="420" w:hanging="420"/>
      </w:pPr>
      <w:rPr>
        <w:rFonts w:hint="default"/>
      </w:rPr>
    </w:lvl>
    <w:lvl w:ilvl="1" w:tplc="293ADDE8">
      <w:start w:val="1"/>
      <w:numFmt w:val="decimal"/>
      <w:lvlText w:val="%2."/>
      <w:lvlJc w:val="left"/>
      <w:pPr>
        <w:tabs>
          <w:tab w:val="num" w:pos="1095"/>
        </w:tabs>
        <w:ind w:left="1095" w:hanging="37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F6D37C3"/>
    <w:multiLevelType w:val="hybridMultilevel"/>
    <w:tmpl w:val="E53E1C64"/>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2618A9"/>
    <w:multiLevelType w:val="singleLevel"/>
    <w:tmpl w:val="658AEE64"/>
    <w:lvl w:ilvl="0">
      <w:start w:val="1"/>
      <w:numFmt w:val="decimal"/>
      <w:lvlText w:val="(%1)"/>
      <w:lvlJc w:val="left"/>
      <w:pPr>
        <w:tabs>
          <w:tab w:val="num" w:pos="390"/>
        </w:tabs>
        <w:ind w:left="390" w:hanging="390"/>
      </w:pPr>
      <w:rPr>
        <w:rFonts w:hint="default"/>
      </w:rPr>
    </w:lvl>
  </w:abstractNum>
  <w:abstractNum w:abstractNumId="10" w15:restartNumberingAfterBreak="0">
    <w:nsid w:val="36E76926"/>
    <w:multiLevelType w:val="hybridMultilevel"/>
    <w:tmpl w:val="FCFE4B2C"/>
    <w:lvl w:ilvl="0" w:tplc="3890546A">
      <w:start w:val="1"/>
      <w:numFmt w:val="upperLetter"/>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F37AFA"/>
    <w:multiLevelType w:val="hybridMultilevel"/>
    <w:tmpl w:val="ADB2F5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D01873"/>
    <w:multiLevelType w:val="hybridMultilevel"/>
    <w:tmpl w:val="E53E1C64"/>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42282A"/>
    <w:multiLevelType w:val="hybridMultilevel"/>
    <w:tmpl w:val="208C0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1408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DB613A0"/>
    <w:multiLevelType w:val="hybridMultilevel"/>
    <w:tmpl w:val="6986C93A"/>
    <w:lvl w:ilvl="0" w:tplc="40CE9634">
      <w:start w:val="2"/>
      <w:numFmt w:val="upperLetter"/>
      <w:lvlText w:val="%1."/>
      <w:lvlJc w:val="left"/>
      <w:pPr>
        <w:tabs>
          <w:tab w:val="num" w:pos="465"/>
        </w:tabs>
        <w:ind w:left="465" w:hanging="465"/>
      </w:pPr>
      <w:rPr>
        <w:rFonts w:hint="default"/>
      </w:rPr>
    </w:lvl>
    <w:lvl w:ilvl="1" w:tplc="DD1ACA82">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FED6D07"/>
    <w:multiLevelType w:val="hybridMultilevel"/>
    <w:tmpl w:val="0C3EF35E"/>
    <w:lvl w:ilvl="0" w:tplc="7326D8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BA800F7"/>
    <w:multiLevelType w:val="hybridMultilevel"/>
    <w:tmpl w:val="D55CBCD4"/>
    <w:lvl w:ilvl="0" w:tplc="B750275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CC4B29"/>
    <w:multiLevelType w:val="singleLevel"/>
    <w:tmpl w:val="407AE4C4"/>
    <w:lvl w:ilvl="0">
      <w:start w:val="1"/>
      <w:numFmt w:val="decimal"/>
      <w:lvlText w:val="(%1)"/>
      <w:lvlJc w:val="left"/>
      <w:pPr>
        <w:tabs>
          <w:tab w:val="num" w:pos="360"/>
        </w:tabs>
        <w:ind w:left="360" w:hanging="360"/>
      </w:pPr>
      <w:rPr>
        <w:rFonts w:hint="default"/>
      </w:rPr>
    </w:lvl>
  </w:abstractNum>
  <w:abstractNum w:abstractNumId="19" w15:restartNumberingAfterBreak="0">
    <w:nsid w:val="5DF53DD5"/>
    <w:multiLevelType w:val="hybridMultilevel"/>
    <w:tmpl w:val="E53E1C64"/>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F9647B"/>
    <w:multiLevelType w:val="hybridMultilevel"/>
    <w:tmpl w:val="B3B0DD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5B4B95"/>
    <w:multiLevelType w:val="hybridMultilevel"/>
    <w:tmpl w:val="0E0ADE42"/>
    <w:lvl w:ilvl="0" w:tplc="DD1ACA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6A60961"/>
    <w:multiLevelType w:val="hybridMultilevel"/>
    <w:tmpl w:val="E53E1C64"/>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EF41927"/>
    <w:multiLevelType w:val="hybridMultilevel"/>
    <w:tmpl w:val="3B84A1B8"/>
    <w:lvl w:ilvl="0" w:tplc="290401D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93720984">
    <w:abstractNumId w:val="9"/>
  </w:num>
  <w:num w:numId="2" w16cid:durableId="2085174697">
    <w:abstractNumId w:val="0"/>
  </w:num>
  <w:num w:numId="3" w16cid:durableId="1837305419">
    <w:abstractNumId w:val="14"/>
  </w:num>
  <w:num w:numId="4" w16cid:durableId="1873110195">
    <w:abstractNumId w:val="18"/>
  </w:num>
  <w:num w:numId="5" w16cid:durableId="1815024433">
    <w:abstractNumId w:val="7"/>
  </w:num>
  <w:num w:numId="6" w16cid:durableId="574239694">
    <w:abstractNumId w:val="15"/>
  </w:num>
  <w:num w:numId="7" w16cid:durableId="280040451">
    <w:abstractNumId w:val="10"/>
  </w:num>
  <w:num w:numId="8" w16cid:durableId="1620339370">
    <w:abstractNumId w:val="3"/>
  </w:num>
  <w:num w:numId="9" w16cid:durableId="1126505954">
    <w:abstractNumId w:val="23"/>
  </w:num>
  <w:num w:numId="10" w16cid:durableId="445278373">
    <w:abstractNumId w:val="16"/>
  </w:num>
  <w:num w:numId="11" w16cid:durableId="1816140271">
    <w:abstractNumId w:val="21"/>
  </w:num>
  <w:num w:numId="12" w16cid:durableId="166555025">
    <w:abstractNumId w:val="11"/>
  </w:num>
  <w:num w:numId="13" w16cid:durableId="449399286">
    <w:abstractNumId w:val="5"/>
  </w:num>
  <w:num w:numId="14" w16cid:durableId="2098673719">
    <w:abstractNumId w:val="13"/>
  </w:num>
  <w:num w:numId="15" w16cid:durableId="893387997">
    <w:abstractNumId w:val="4"/>
  </w:num>
  <w:num w:numId="16" w16cid:durableId="312754998">
    <w:abstractNumId w:val="12"/>
  </w:num>
  <w:num w:numId="17" w16cid:durableId="1629775672">
    <w:abstractNumId w:val="17"/>
  </w:num>
  <w:num w:numId="18" w16cid:durableId="972757153">
    <w:abstractNumId w:val="2"/>
  </w:num>
  <w:num w:numId="19" w16cid:durableId="6992848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52749704">
    <w:abstractNumId w:val="19"/>
  </w:num>
  <w:num w:numId="21" w16cid:durableId="883753976">
    <w:abstractNumId w:val="20"/>
  </w:num>
  <w:num w:numId="22" w16cid:durableId="125855063">
    <w:abstractNumId w:val="1"/>
  </w:num>
  <w:num w:numId="23" w16cid:durableId="1410421324">
    <w:abstractNumId w:val="6"/>
  </w:num>
  <w:num w:numId="24" w16cid:durableId="18287911">
    <w:abstractNumId w:val="22"/>
  </w:num>
  <w:num w:numId="25" w16cid:durableId="436766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622"/>
    <w:rsid w:val="000028A8"/>
    <w:rsid w:val="00062C56"/>
    <w:rsid w:val="0008102F"/>
    <w:rsid w:val="000869B2"/>
    <w:rsid w:val="00095441"/>
    <w:rsid w:val="000D035C"/>
    <w:rsid w:val="000D0A87"/>
    <w:rsid w:val="000E35B3"/>
    <w:rsid w:val="000F15F1"/>
    <w:rsid w:val="0011011D"/>
    <w:rsid w:val="001476BF"/>
    <w:rsid w:val="001724B0"/>
    <w:rsid w:val="00176467"/>
    <w:rsid w:val="00180F96"/>
    <w:rsid w:val="00186887"/>
    <w:rsid w:val="001A4741"/>
    <w:rsid w:val="001E04C1"/>
    <w:rsid w:val="001F0B8F"/>
    <w:rsid w:val="001F31E0"/>
    <w:rsid w:val="00204DBD"/>
    <w:rsid w:val="00213EEB"/>
    <w:rsid w:val="0022651B"/>
    <w:rsid w:val="00227BAF"/>
    <w:rsid w:val="00232771"/>
    <w:rsid w:val="00244EEE"/>
    <w:rsid w:val="0024524F"/>
    <w:rsid w:val="00245E77"/>
    <w:rsid w:val="00256D87"/>
    <w:rsid w:val="00271FED"/>
    <w:rsid w:val="00275D71"/>
    <w:rsid w:val="00276432"/>
    <w:rsid w:val="0028063A"/>
    <w:rsid w:val="00290080"/>
    <w:rsid w:val="002A5099"/>
    <w:rsid w:val="002A714F"/>
    <w:rsid w:val="002C78A3"/>
    <w:rsid w:val="002E58D1"/>
    <w:rsid w:val="00314259"/>
    <w:rsid w:val="00336AC0"/>
    <w:rsid w:val="00344275"/>
    <w:rsid w:val="00357DDF"/>
    <w:rsid w:val="00396E21"/>
    <w:rsid w:val="003974EC"/>
    <w:rsid w:val="003A2491"/>
    <w:rsid w:val="003C311F"/>
    <w:rsid w:val="003D2034"/>
    <w:rsid w:val="003D66BF"/>
    <w:rsid w:val="004162E0"/>
    <w:rsid w:val="00427C77"/>
    <w:rsid w:val="00433355"/>
    <w:rsid w:val="00450D62"/>
    <w:rsid w:val="00456E1A"/>
    <w:rsid w:val="00472618"/>
    <w:rsid w:val="00485E3C"/>
    <w:rsid w:val="00486A03"/>
    <w:rsid w:val="004923C8"/>
    <w:rsid w:val="004A1740"/>
    <w:rsid w:val="004B129E"/>
    <w:rsid w:val="004B2709"/>
    <w:rsid w:val="004B2C32"/>
    <w:rsid w:val="004B3F3F"/>
    <w:rsid w:val="004C6268"/>
    <w:rsid w:val="004E581C"/>
    <w:rsid w:val="005101EA"/>
    <w:rsid w:val="00511672"/>
    <w:rsid w:val="00516E4D"/>
    <w:rsid w:val="00517346"/>
    <w:rsid w:val="00522280"/>
    <w:rsid w:val="00524FE7"/>
    <w:rsid w:val="00565F2F"/>
    <w:rsid w:val="005823CA"/>
    <w:rsid w:val="0059621F"/>
    <w:rsid w:val="005B506D"/>
    <w:rsid w:val="005B7912"/>
    <w:rsid w:val="006235FD"/>
    <w:rsid w:val="00623F9F"/>
    <w:rsid w:val="00635F7A"/>
    <w:rsid w:val="00644363"/>
    <w:rsid w:val="006509A0"/>
    <w:rsid w:val="00651A5C"/>
    <w:rsid w:val="00661D4A"/>
    <w:rsid w:val="00665023"/>
    <w:rsid w:val="0067160E"/>
    <w:rsid w:val="00671A22"/>
    <w:rsid w:val="00672BF5"/>
    <w:rsid w:val="006811E3"/>
    <w:rsid w:val="00694B7F"/>
    <w:rsid w:val="00696AC6"/>
    <w:rsid w:val="006B052A"/>
    <w:rsid w:val="006C30D2"/>
    <w:rsid w:val="006D1B6D"/>
    <w:rsid w:val="006E23B8"/>
    <w:rsid w:val="006F101A"/>
    <w:rsid w:val="006F5D80"/>
    <w:rsid w:val="00701530"/>
    <w:rsid w:val="00713A5D"/>
    <w:rsid w:val="00717579"/>
    <w:rsid w:val="00720D75"/>
    <w:rsid w:val="00722FDE"/>
    <w:rsid w:val="00725669"/>
    <w:rsid w:val="00731231"/>
    <w:rsid w:val="00742DCC"/>
    <w:rsid w:val="00786095"/>
    <w:rsid w:val="007868A0"/>
    <w:rsid w:val="00794C64"/>
    <w:rsid w:val="007A5AB1"/>
    <w:rsid w:val="007E6A85"/>
    <w:rsid w:val="007F0FF8"/>
    <w:rsid w:val="008026C1"/>
    <w:rsid w:val="00810011"/>
    <w:rsid w:val="00817482"/>
    <w:rsid w:val="0082699A"/>
    <w:rsid w:val="008301E8"/>
    <w:rsid w:val="00832845"/>
    <w:rsid w:val="00845653"/>
    <w:rsid w:val="00852B19"/>
    <w:rsid w:val="00864053"/>
    <w:rsid w:val="00865F4F"/>
    <w:rsid w:val="00884610"/>
    <w:rsid w:val="008905E7"/>
    <w:rsid w:val="008A4092"/>
    <w:rsid w:val="008A72FC"/>
    <w:rsid w:val="008E54ED"/>
    <w:rsid w:val="008F4DB4"/>
    <w:rsid w:val="009035FD"/>
    <w:rsid w:val="00932D45"/>
    <w:rsid w:val="0093780B"/>
    <w:rsid w:val="009A1540"/>
    <w:rsid w:val="009B1828"/>
    <w:rsid w:val="009C358E"/>
    <w:rsid w:val="009C6075"/>
    <w:rsid w:val="009E36A9"/>
    <w:rsid w:val="009F336A"/>
    <w:rsid w:val="009F63BC"/>
    <w:rsid w:val="00A04622"/>
    <w:rsid w:val="00A265F5"/>
    <w:rsid w:val="00A56A84"/>
    <w:rsid w:val="00A808DB"/>
    <w:rsid w:val="00A915AD"/>
    <w:rsid w:val="00A94EE7"/>
    <w:rsid w:val="00AA0D42"/>
    <w:rsid w:val="00AE389E"/>
    <w:rsid w:val="00AE7AE5"/>
    <w:rsid w:val="00B373C7"/>
    <w:rsid w:val="00B413E9"/>
    <w:rsid w:val="00B5124E"/>
    <w:rsid w:val="00B53DD5"/>
    <w:rsid w:val="00B57E19"/>
    <w:rsid w:val="00B72C45"/>
    <w:rsid w:val="00B76859"/>
    <w:rsid w:val="00B85629"/>
    <w:rsid w:val="00B876AE"/>
    <w:rsid w:val="00BC6097"/>
    <w:rsid w:val="00BF4BEA"/>
    <w:rsid w:val="00BF69E4"/>
    <w:rsid w:val="00C43B62"/>
    <w:rsid w:val="00C4458C"/>
    <w:rsid w:val="00C53801"/>
    <w:rsid w:val="00C71C48"/>
    <w:rsid w:val="00C75CEF"/>
    <w:rsid w:val="00C9363C"/>
    <w:rsid w:val="00CA3FD5"/>
    <w:rsid w:val="00CA4A7B"/>
    <w:rsid w:val="00CC4ADB"/>
    <w:rsid w:val="00CD0BCB"/>
    <w:rsid w:val="00CE3C18"/>
    <w:rsid w:val="00D16549"/>
    <w:rsid w:val="00D35FDB"/>
    <w:rsid w:val="00D4556F"/>
    <w:rsid w:val="00D755C8"/>
    <w:rsid w:val="00D80D63"/>
    <w:rsid w:val="00D8508D"/>
    <w:rsid w:val="00DA6931"/>
    <w:rsid w:val="00DB1AF7"/>
    <w:rsid w:val="00DD2354"/>
    <w:rsid w:val="00DE4267"/>
    <w:rsid w:val="00DF6023"/>
    <w:rsid w:val="00E02C54"/>
    <w:rsid w:val="00E2534B"/>
    <w:rsid w:val="00E535CF"/>
    <w:rsid w:val="00E567E8"/>
    <w:rsid w:val="00E61D0D"/>
    <w:rsid w:val="00E7211D"/>
    <w:rsid w:val="00E77F62"/>
    <w:rsid w:val="00E82747"/>
    <w:rsid w:val="00E94932"/>
    <w:rsid w:val="00EB1786"/>
    <w:rsid w:val="00EC79AD"/>
    <w:rsid w:val="00EE19D0"/>
    <w:rsid w:val="00EF28E9"/>
    <w:rsid w:val="00EF6660"/>
    <w:rsid w:val="00EF7C69"/>
    <w:rsid w:val="00F0307F"/>
    <w:rsid w:val="00F04847"/>
    <w:rsid w:val="00F05CAD"/>
    <w:rsid w:val="00F071E3"/>
    <w:rsid w:val="00F15D24"/>
    <w:rsid w:val="00F25C4E"/>
    <w:rsid w:val="00F26638"/>
    <w:rsid w:val="00F467E1"/>
    <w:rsid w:val="00F47B30"/>
    <w:rsid w:val="00F54869"/>
    <w:rsid w:val="00F63477"/>
    <w:rsid w:val="00F67CE3"/>
    <w:rsid w:val="00F75603"/>
    <w:rsid w:val="00FB2A3F"/>
    <w:rsid w:val="00FD0DBD"/>
    <w:rsid w:val="00FD4809"/>
    <w:rsid w:val="00FD7872"/>
    <w:rsid w:val="00FF5F62"/>
    <w:rsid w:val="019ABD83"/>
    <w:rsid w:val="01A6BB15"/>
    <w:rsid w:val="17BB8B47"/>
    <w:rsid w:val="25FB44A3"/>
    <w:rsid w:val="28D4F050"/>
    <w:rsid w:val="29769A80"/>
    <w:rsid w:val="30D88AF4"/>
    <w:rsid w:val="3436A1BD"/>
    <w:rsid w:val="3448B5A8"/>
    <w:rsid w:val="34678FD3"/>
    <w:rsid w:val="3918C34D"/>
    <w:rsid w:val="3F1C9E63"/>
    <w:rsid w:val="400ECCF9"/>
    <w:rsid w:val="4E15AE7F"/>
    <w:rsid w:val="502D6AF4"/>
    <w:rsid w:val="6D85E1E2"/>
    <w:rsid w:val="74C51945"/>
    <w:rsid w:val="7B403E82"/>
    <w:rsid w:val="7E841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5DC0F1"/>
  <w15:docId w15:val="{C3523009-431D-4E2A-A158-9358DA57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622"/>
    <w:rPr>
      <w:sz w:val="24"/>
    </w:rPr>
  </w:style>
  <w:style w:type="paragraph" w:styleId="Heading1">
    <w:name w:val="heading 1"/>
    <w:basedOn w:val="Normal"/>
    <w:next w:val="Normal"/>
    <w:qFormat/>
    <w:rsid w:val="00A04622"/>
    <w:pPr>
      <w:keepNext/>
      <w:outlineLvl w:val="0"/>
    </w:pPr>
    <w:rPr>
      <w:sz w:val="32"/>
    </w:rPr>
  </w:style>
  <w:style w:type="paragraph" w:styleId="Heading2">
    <w:name w:val="heading 2"/>
    <w:basedOn w:val="Normal"/>
    <w:next w:val="Normal"/>
    <w:qFormat/>
    <w:rsid w:val="00A04622"/>
    <w:pPr>
      <w:keepNext/>
      <w:jc w:val="center"/>
      <w:outlineLvl w:val="1"/>
    </w:pPr>
    <w:rPr>
      <w:b/>
    </w:rPr>
  </w:style>
  <w:style w:type="paragraph" w:styleId="Heading3">
    <w:name w:val="heading 3"/>
    <w:basedOn w:val="Normal"/>
    <w:next w:val="Normal"/>
    <w:qFormat/>
    <w:rsid w:val="00A04622"/>
    <w:pPr>
      <w:keepNext/>
      <w:outlineLvl w:val="2"/>
    </w:pPr>
    <w:rPr>
      <w:rFonts w:ascii="Century Schoolbook" w:hAnsi="Century Schoolbook"/>
      <w:sz w:val="94"/>
    </w:rPr>
  </w:style>
  <w:style w:type="paragraph" w:styleId="Heading4">
    <w:name w:val="heading 4"/>
    <w:basedOn w:val="Normal"/>
    <w:next w:val="Normal"/>
    <w:qFormat/>
    <w:rsid w:val="00A04622"/>
    <w:pPr>
      <w:keepNext/>
      <w:outlineLvl w:val="3"/>
    </w:pPr>
    <w:rPr>
      <w:rFonts w:ascii="Century Schoolbook" w:hAnsi="Century Schoolbook"/>
      <w:b/>
      <w:bCs/>
      <w:sz w:val="23"/>
    </w:rPr>
  </w:style>
  <w:style w:type="paragraph" w:styleId="Heading5">
    <w:name w:val="heading 5"/>
    <w:basedOn w:val="Normal"/>
    <w:next w:val="Normal"/>
    <w:qFormat/>
    <w:rsid w:val="00A04622"/>
    <w:pPr>
      <w:keepNext/>
      <w:jc w:val="center"/>
      <w:outlineLvl w:val="4"/>
    </w:pPr>
    <w:rPr>
      <w:sz w:val="28"/>
    </w:rPr>
  </w:style>
  <w:style w:type="paragraph" w:styleId="Heading6">
    <w:name w:val="heading 6"/>
    <w:basedOn w:val="Normal"/>
    <w:next w:val="Normal"/>
    <w:link w:val="Heading6Char"/>
    <w:qFormat/>
    <w:rsid w:val="00A04622"/>
    <w:pPr>
      <w:keepNext/>
      <w:jc w:val="center"/>
      <w:outlineLvl w:val="5"/>
    </w:pPr>
    <w:rPr>
      <w:b/>
      <w:bCs/>
      <w:sz w:val="28"/>
    </w:rPr>
  </w:style>
  <w:style w:type="paragraph" w:styleId="Heading7">
    <w:name w:val="heading 7"/>
    <w:basedOn w:val="Normal"/>
    <w:next w:val="Normal"/>
    <w:link w:val="Heading7Char"/>
    <w:qFormat/>
    <w:rsid w:val="00A04622"/>
    <w:pPr>
      <w:keepNext/>
      <w:outlineLvl w:val="6"/>
    </w:pPr>
    <w:rPr>
      <w:sz w:val="78"/>
    </w:rPr>
  </w:style>
  <w:style w:type="paragraph" w:styleId="Heading8">
    <w:name w:val="heading 8"/>
    <w:basedOn w:val="Normal"/>
    <w:next w:val="Normal"/>
    <w:qFormat/>
    <w:rsid w:val="00A04622"/>
    <w:pPr>
      <w:keepNext/>
      <w:outlineLvl w:val="7"/>
    </w:pPr>
    <w:rPr>
      <w:rFonts w:ascii="Century Schoolbook" w:hAnsi="Century Schoolbook"/>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04622"/>
  </w:style>
  <w:style w:type="paragraph" w:styleId="Title">
    <w:name w:val="Title"/>
    <w:basedOn w:val="Normal"/>
    <w:qFormat/>
    <w:rsid w:val="00A04622"/>
    <w:pPr>
      <w:jc w:val="center"/>
    </w:pPr>
    <w:rPr>
      <w:b/>
      <w:sz w:val="20"/>
    </w:rPr>
  </w:style>
  <w:style w:type="character" w:styleId="Strong">
    <w:name w:val="Strong"/>
    <w:basedOn w:val="DefaultParagraphFont"/>
    <w:qFormat/>
    <w:rsid w:val="00A04622"/>
    <w:rPr>
      <w:b/>
    </w:rPr>
  </w:style>
  <w:style w:type="paragraph" w:styleId="Footer">
    <w:name w:val="footer"/>
    <w:basedOn w:val="Normal"/>
    <w:link w:val="FooterChar"/>
    <w:rsid w:val="00A04622"/>
    <w:pPr>
      <w:tabs>
        <w:tab w:val="center" w:pos="4320"/>
        <w:tab w:val="right" w:pos="8640"/>
      </w:tabs>
    </w:pPr>
  </w:style>
  <w:style w:type="character" w:styleId="PageNumber">
    <w:name w:val="page number"/>
    <w:basedOn w:val="DefaultParagraphFont"/>
    <w:rsid w:val="00A04622"/>
  </w:style>
  <w:style w:type="character" w:styleId="Hyperlink">
    <w:name w:val="Hyperlink"/>
    <w:basedOn w:val="DefaultParagraphFont"/>
    <w:rsid w:val="00A04622"/>
    <w:rPr>
      <w:color w:val="0000FF"/>
      <w:u w:val="single"/>
    </w:rPr>
  </w:style>
  <w:style w:type="character" w:styleId="FollowedHyperlink">
    <w:name w:val="FollowedHyperlink"/>
    <w:basedOn w:val="DefaultParagraphFont"/>
    <w:rsid w:val="00A04622"/>
    <w:rPr>
      <w:color w:val="800080"/>
      <w:u w:val="single"/>
    </w:rPr>
  </w:style>
  <w:style w:type="paragraph" w:styleId="BodyText2">
    <w:name w:val="Body Text 2"/>
    <w:basedOn w:val="Normal"/>
    <w:rsid w:val="00A04622"/>
    <w:pPr>
      <w:jc w:val="both"/>
    </w:pPr>
  </w:style>
  <w:style w:type="paragraph" w:styleId="BodyTextIndent">
    <w:name w:val="Body Text Indent"/>
    <w:basedOn w:val="Normal"/>
    <w:rsid w:val="00A04622"/>
    <w:pPr>
      <w:ind w:firstLine="720"/>
    </w:pPr>
  </w:style>
  <w:style w:type="paragraph" w:styleId="DocumentMap">
    <w:name w:val="Document Map"/>
    <w:basedOn w:val="Normal"/>
    <w:semiHidden/>
    <w:rsid w:val="00A04622"/>
    <w:pPr>
      <w:shd w:val="clear" w:color="auto" w:fill="000080"/>
    </w:pPr>
    <w:rPr>
      <w:rFonts w:ascii="Tahoma" w:hAnsi="Tahoma"/>
    </w:rPr>
  </w:style>
  <w:style w:type="paragraph" w:styleId="BodyTextIndent2">
    <w:name w:val="Body Text Indent 2"/>
    <w:basedOn w:val="Normal"/>
    <w:rsid w:val="00A04622"/>
    <w:pPr>
      <w:ind w:left="720"/>
    </w:pPr>
    <w:rPr>
      <w:rFonts w:ascii="Century Schoolbook" w:hAnsi="Century Schoolbook"/>
    </w:rPr>
  </w:style>
  <w:style w:type="paragraph" w:styleId="BodyTextIndent3">
    <w:name w:val="Body Text Indent 3"/>
    <w:basedOn w:val="Normal"/>
    <w:rsid w:val="00A04622"/>
    <w:pPr>
      <w:ind w:left="360"/>
      <w:jc w:val="both"/>
    </w:pPr>
    <w:rPr>
      <w:rFonts w:ascii="Century Schoolbook" w:hAnsi="Century Schoolbook" w:cs="Arial"/>
      <w:sz w:val="22"/>
    </w:rPr>
  </w:style>
  <w:style w:type="paragraph" w:styleId="BalloonText">
    <w:name w:val="Balloon Text"/>
    <w:basedOn w:val="Normal"/>
    <w:semiHidden/>
    <w:rsid w:val="00A04622"/>
    <w:rPr>
      <w:rFonts w:ascii="Tahoma" w:hAnsi="Tahoma" w:cs="Tahoma"/>
      <w:sz w:val="16"/>
      <w:szCs w:val="16"/>
    </w:rPr>
  </w:style>
  <w:style w:type="paragraph" w:styleId="PlainText">
    <w:name w:val="Plain Text"/>
    <w:basedOn w:val="Normal"/>
    <w:link w:val="PlainTextChar"/>
    <w:uiPriority w:val="99"/>
    <w:unhideWhenUsed/>
    <w:rsid w:val="00A0462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04622"/>
    <w:rPr>
      <w:rFonts w:ascii="Consolas" w:eastAsiaTheme="minorHAnsi" w:hAnsi="Consolas" w:cstheme="minorBidi"/>
      <w:sz w:val="21"/>
      <w:szCs w:val="21"/>
    </w:rPr>
  </w:style>
  <w:style w:type="character" w:customStyle="1" w:styleId="BodyTextChar">
    <w:name w:val="Body Text Char"/>
    <w:basedOn w:val="DefaultParagraphFont"/>
    <w:link w:val="BodyText"/>
    <w:rsid w:val="00A04622"/>
    <w:rPr>
      <w:sz w:val="24"/>
    </w:rPr>
  </w:style>
  <w:style w:type="paragraph" w:styleId="ListParagraph">
    <w:name w:val="List Paragraph"/>
    <w:basedOn w:val="Normal"/>
    <w:uiPriority w:val="34"/>
    <w:qFormat/>
    <w:rsid w:val="00A04622"/>
    <w:pPr>
      <w:ind w:left="720"/>
      <w:contextualSpacing/>
    </w:pPr>
    <w:rPr>
      <w:szCs w:val="24"/>
    </w:rPr>
  </w:style>
  <w:style w:type="paragraph" w:styleId="Header">
    <w:name w:val="header"/>
    <w:basedOn w:val="Normal"/>
    <w:link w:val="HeaderChar"/>
    <w:uiPriority w:val="99"/>
    <w:rsid w:val="00A04622"/>
    <w:pPr>
      <w:tabs>
        <w:tab w:val="center" w:pos="4680"/>
        <w:tab w:val="right" w:pos="9360"/>
      </w:tabs>
    </w:pPr>
  </w:style>
  <w:style w:type="character" w:customStyle="1" w:styleId="HeaderChar">
    <w:name w:val="Header Char"/>
    <w:basedOn w:val="DefaultParagraphFont"/>
    <w:link w:val="Header"/>
    <w:uiPriority w:val="99"/>
    <w:rsid w:val="00A04622"/>
    <w:rPr>
      <w:sz w:val="24"/>
    </w:rPr>
  </w:style>
  <w:style w:type="paragraph" w:styleId="NoSpacing">
    <w:name w:val="No Spacing"/>
    <w:link w:val="NoSpacingChar"/>
    <w:uiPriority w:val="1"/>
    <w:qFormat/>
    <w:rsid w:val="00A0462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04622"/>
    <w:rPr>
      <w:rFonts w:asciiTheme="minorHAnsi" w:eastAsiaTheme="minorEastAsia" w:hAnsiTheme="minorHAnsi" w:cstheme="minorBidi"/>
      <w:sz w:val="22"/>
      <w:szCs w:val="22"/>
    </w:rPr>
  </w:style>
  <w:style w:type="character" w:customStyle="1" w:styleId="Heading6Char">
    <w:name w:val="Heading 6 Char"/>
    <w:basedOn w:val="DefaultParagraphFont"/>
    <w:link w:val="Heading6"/>
    <w:rsid w:val="00A04622"/>
    <w:rPr>
      <w:b/>
      <w:bCs/>
      <w:sz w:val="28"/>
    </w:rPr>
  </w:style>
  <w:style w:type="character" w:customStyle="1" w:styleId="Heading7Char">
    <w:name w:val="Heading 7 Char"/>
    <w:basedOn w:val="DefaultParagraphFont"/>
    <w:link w:val="Heading7"/>
    <w:rsid w:val="00A04622"/>
    <w:rPr>
      <w:sz w:val="78"/>
    </w:rPr>
  </w:style>
  <w:style w:type="character" w:customStyle="1" w:styleId="FooterChar">
    <w:name w:val="Footer Char"/>
    <w:basedOn w:val="DefaultParagraphFont"/>
    <w:link w:val="Footer"/>
    <w:rsid w:val="00A04622"/>
    <w:rPr>
      <w:sz w:val="24"/>
    </w:rPr>
  </w:style>
  <w:style w:type="table" w:styleId="TableGrid">
    <w:name w:val="Table Grid"/>
    <w:basedOn w:val="TableNormal"/>
    <w:rsid w:val="00A04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1AF7"/>
    <w:rPr>
      <w:sz w:val="16"/>
      <w:szCs w:val="16"/>
    </w:rPr>
  </w:style>
  <w:style w:type="paragraph" w:styleId="CommentText">
    <w:name w:val="annotation text"/>
    <w:basedOn w:val="Normal"/>
    <w:link w:val="CommentTextChar"/>
    <w:uiPriority w:val="99"/>
    <w:unhideWhenUsed/>
    <w:rsid w:val="00DB1AF7"/>
    <w:pPr>
      <w:widowControl w:val="0"/>
      <w:autoSpaceDE w:val="0"/>
      <w:autoSpaceDN w:val="0"/>
    </w:pPr>
    <w:rPr>
      <w:sz w:val="20"/>
      <w:lang w:bidi="en-US"/>
    </w:rPr>
  </w:style>
  <w:style w:type="character" w:customStyle="1" w:styleId="CommentTextChar">
    <w:name w:val="Comment Text Char"/>
    <w:basedOn w:val="DefaultParagraphFont"/>
    <w:link w:val="CommentText"/>
    <w:uiPriority w:val="99"/>
    <w:rsid w:val="00DB1AF7"/>
    <w:rPr>
      <w:lang w:bidi="en-US"/>
    </w:rPr>
  </w:style>
  <w:style w:type="paragraph" w:customStyle="1" w:styleId="TableParagraph">
    <w:name w:val="Table Paragraph"/>
    <w:basedOn w:val="Normal"/>
    <w:uiPriority w:val="1"/>
    <w:qFormat/>
    <w:rsid w:val="00FD7872"/>
    <w:pPr>
      <w:widowControl w:val="0"/>
      <w:autoSpaceDE w:val="0"/>
      <w:autoSpaceDN w:val="0"/>
    </w:pPr>
    <w:rPr>
      <w:sz w:val="22"/>
      <w:szCs w:val="22"/>
      <w:lang w:bidi="en-US"/>
    </w:rPr>
  </w:style>
  <w:style w:type="character" w:styleId="UnresolvedMention">
    <w:name w:val="Unresolved Mention"/>
    <w:basedOn w:val="DefaultParagraphFont"/>
    <w:uiPriority w:val="99"/>
    <w:semiHidden/>
    <w:unhideWhenUsed/>
    <w:rsid w:val="002A714F"/>
    <w:rPr>
      <w:color w:val="605E5C"/>
      <w:shd w:val="clear" w:color="auto" w:fill="E1DFDD"/>
    </w:rPr>
  </w:style>
  <w:style w:type="character" w:customStyle="1" w:styleId="wacimagecontainer">
    <w:name w:val="wacimagecontainer"/>
    <w:basedOn w:val="DefaultParagraphFont"/>
    <w:rsid w:val="00650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91045">
      <w:bodyDiv w:val="1"/>
      <w:marLeft w:val="0"/>
      <w:marRight w:val="0"/>
      <w:marTop w:val="0"/>
      <w:marBottom w:val="0"/>
      <w:divBdr>
        <w:top w:val="none" w:sz="0" w:space="0" w:color="auto"/>
        <w:left w:val="none" w:sz="0" w:space="0" w:color="auto"/>
        <w:bottom w:val="none" w:sz="0" w:space="0" w:color="auto"/>
        <w:right w:val="none" w:sz="0" w:space="0" w:color="auto"/>
      </w:divBdr>
    </w:div>
    <w:div w:id="357976019">
      <w:bodyDiv w:val="1"/>
      <w:marLeft w:val="0"/>
      <w:marRight w:val="0"/>
      <w:marTop w:val="0"/>
      <w:marBottom w:val="0"/>
      <w:divBdr>
        <w:top w:val="none" w:sz="0" w:space="0" w:color="auto"/>
        <w:left w:val="none" w:sz="0" w:space="0" w:color="auto"/>
        <w:bottom w:val="none" w:sz="0" w:space="0" w:color="auto"/>
        <w:right w:val="none" w:sz="0" w:space="0" w:color="auto"/>
      </w:divBdr>
    </w:div>
    <w:div w:id="372316310">
      <w:bodyDiv w:val="1"/>
      <w:marLeft w:val="0"/>
      <w:marRight w:val="0"/>
      <w:marTop w:val="0"/>
      <w:marBottom w:val="0"/>
      <w:divBdr>
        <w:top w:val="none" w:sz="0" w:space="0" w:color="auto"/>
        <w:left w:val="none" w:sz="0" w:space="0" w:color="auto"/>
        <w:bottom w:val="none" w:sz="0" w:space="0" w:color="auto"/>
        <w:right w:val="none" w:sz="0" w:space="0" w:color="auto"/>
      </w:divBdr>
      <w:divsChild>
        <w:div w:id="608244104">
          <w:marLeft w:val="547"/>
          <w:marRight w:val="0"/>
          <w:marTop w:val="106"/>
          <w:marBottom w:val="0"/>
          <w:divBdr>
            <w:top w:val="none" w:sz="0" w:space="0" w:color="auto"/>
            <w:left w:val="none" w:sz="0" w:space="0" w:color="auto"/>
            <w:bottom w:val="none" w:sz="0" w:space="0" w:color="auto"/>
            <w:right w:val="none" w:sz="0" w:space="0" w:color="auto"/>
          </w:divBdr>
        </w:div>
        <w:div w:id="1407876519">
          <w:marLeft w:val="547"/>
          <w:marRight w:val="0"/>
          <w:marTop w:val="106"/>
          <w:marBottom w:val="0"/>
          <w:divBdr>
            <w:top w:val="none" w:sz="0" w:space="0" w:color="auto"/>
            <w:left w:val="none" w:sz="0" w:space="0" w:color="auto"/>
            <w:bottom w:val="none" w:sz="0" w:space="0" w:color="auto"/>
            <w:right w:val="none" w:sz="0" w:space="0" w:color="auto"/>
          </w:divBdr>
        </w:div>
      </w:divsChild>
    </w:div>
    <w:div w:id="393046177">
      <w:bodyDiv w:val="1"/>
      <w:marLeft w:val="0"/>
      <w:marRight w:val="0"/>
      <w:marTop w:val="0"/>
      <w:marBottom w:val="0"/>
      <w:divBdr>
        <w:top w:val="none" w:sz="0" w:space="0" w:color="auto"/>
        <w:left w:val="none" w:sz="0" w:space="0" w:color="auto"/>
        <w:bottom w:val="none" w:sz="0" w:space="0" w:color="auto"/>
        <w:right w:val="none" w:sz="0" w:space="0" w:color="auto"/>
      </w:divBdr>
    </w:div>
    <w:div w:id="489490768">
      <w:bodyDiv w:val="1"/>
      <w:marLeft w:val="0"/>
      <w:marRight w:val="0"/>
      <w:marTop w:val="0"/>
      <w:marBottom w:val="0"/>
      <w:divBdr>
        <w:top w:val="none" w:sz="0" w:space="0" w:color="auto"/>
        <w:left w:val="none" w:sz="0" w:space="0" w:color="auto"/>
        <w:bottom w:val="none" w:sz="0" w:space="0" w:color="auto"/>
        <w:right w:val="none" w:sz="0" w:space="0" w:color="auto"/>
      </w:divBdr>
    </w:div>
    <w:div w:id="579025114">
      <w:bodyDiv w:val="1"/>
      <w:marLeft w:val="0"/>
      <w:marRight w:val="0"/>
      <w:marTop w:val="0"/>
      <w:marBottom w:val="0"/>
      <w:divBdr>
        <w:top w:val="none" w:sz="0" w:space="0" w:color="auto"/>
        <w:left w:val="none" w:sz="0" w:space="0" w:color="auto"/>
        <w:bottom w:val="none" w:sz="0" w:space="0" w:color="auto"/>
        <w:right w:val="none" w:sz="0" w:space="0" w:color="auto"/>
      </w:divBdr>
    </w:div>
    <w:div w:id="633799596">
      <w:bodyDiv w:val="1"/>
      <w:marLeft w:val="0"/>
      <w:marRight w:val="0"/>
      <w:marTop w:val="0"/>
      <w:marBottom w:val="0"/>
      <w:divBdr>
        <w:top w:val="none" w:sz="0" w:space="0" w:color="auto"/>
        <w:left w:val="none" w:sz="0" w:space="0" w:color="auto"/>
        <w:bottom w:val="none" w:sz="0" w:space="0" w:color="auto"/>
        <w:right w:val="none" w:sz="0" w:space="0" w:color="auto"/>
      </w:divBdr>
    </w:div>
    <w:div w:id="1511526306">
      <w:bodyDiv w:val="1"/>
      <w:marLeft w:val="0"/>
      <w:marRight w:val="0"/>
      <w:marTop w:val="0"/>
      <w:marBottom w:val="0"/>
      <w:divBdr>
        <w:top w:val="none" w:sz="0" w:space="0" w:color="auto"/>
        <w:left w:val="none" w:sz="0" w:space="0" w:color="auto"/>
        <w:bottom w:val="none" w:sz="0" w:space="0" w:color="auto"/>
        <w:right w:val="none" w:sz="0" w:space="0" w:color="auto"/>
      </w:divBdr>
    </w:div>
    <w:div w:id="1784224670">
      <w:bodyDiv w:val="1"/>
      <w:marLeft w:val="0"/>
      <w:marRight w:val="0"/>
      <w:marTop w:val="0"/>
      <w:marBottom w:val="0"/>
      <w:divBdr>
        <w:top w:val="none" w:sz="0" w:space="0" w:color="auto"/>
        <w:left w:val="none" w:sz="0" w:space="0" w:color="auto"/>
        <w:bottom w:val="none" w:sz="0" w:space="0" w:color="auto"/>
        <w:right w:val="none" w:sz="0" w:space="0" w:color="auto"/>
      </w:divBdr>
    </w:div>
    <w:div w:id="212483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meport.uscg.mil/my-homeport/safety-Notifications/MSIB?cotpid=3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WMNOLA@uscg.mi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3220CF972FC74C8A8E181C05F09E61" ma:contentTypeVersion="15" ma:contentTypeDescription="Create a new document." ma:contentTypeScope="" ma:versionID="b164913fc6a0adc1cb1af893bed9a843">
  <xsd:schema xmlns:xsd="http://www.w3.org/2001/XMLSchema" xmlns:xs="http://www.w3.org/2001/XMLSchema" xmlns:p="http://schemas.microsoft.com/office/2006/metadata/properties" xmlns:ns2="ce26d4ee-82b5-4cd2-b7b6-6c957e738c8a" xmlns:ns3="55ca7f72-fa20-4c5b-98ab-ee5a0ed1747d" targetNamespace="http://schemas.microsoft.com/office/2006/metadata/properties" ma:root="true" ma:fieldsID="708606f0998417836c8a1d9ee3e28da2" ns2:_="" ns3:_="">
    <xsd:import namespace="ce26d4ee-82b5-4cd2-b7b6-6c957e738c8a"/>
    <xsd:import namespace="55ca7f72-fa20-4c5b-98ab-ee5a0ed1747d"/>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6d4ee-82b5-4cd2-b7b6-6c957e738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ca7f72-fa20-4c5b-98ab-ee5a0ed1747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1a28b31-82d4-4994-9d36-2c2574f69929}" ma:internalName="TaxCatchAll" ma:showField="CatchAllData" ma:web="55ca7f72-fa20-4c5b-98ab-ee5a0ed174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5ca7f72-fa20-4c5b-98ab-ee5a0ed1747d" xsi:nil="true"/>
    <lcf76f155ced4ddcb4097134ff3c332f xmlns="ce26d4ee-82b5-4cd2-b7b6-6c957e738c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CB9ABC-E91A-44A2-90BF-311DD508B09E}">
  <ds:schemaRefs>
    <ds:schemaRef ds:uri="http://schemas.microsoft.com/sharepoint/v3/contenttype/forms"/>
  </ds:schemaRefs>
</ds:datastoreItem>
</file>

<file path=customXml/itemProps2.xml><?xml version="1.0" encoding="utf-8"?>
<ds:datastoreItem xmlns:ds="http://schemas.openxmlformats.org/officeDocument/2006/customXml" ds:itemID="{587E1B24-8C94-43AE-8F16-8FD033EF2475}"/>
</file>

<file path=customXml/itemProps3.xml><?xml version="1.0" encoding="utf-8"?>
<ds:datastoreItem xmlns:ds="http://schemas.openxmlformats.org/officeDocument/2006/customXml" ds:itemID="{FA257C6B-2DB9-4714-A217-25DB673C82FD}">
  <ds:schemaRefs>
    <ds:schemaRef ds:uri="http://schemas.openxmlformats.org/officeDocument/2006/bibliography"/>
  </ds:schemaRefs>
</ds:datastoreItem>
</file>

<file path=customXml/itemProps4.xml><?xml version="1.0" encoding="utf-8"?>
<ds:datastoreItem xmlns:ds="http://schemas.openxmlformats.org/officeDocument/2006/customXml" ds:itemID="{B3AFB8CA-0349-400A-9DF0-255C96FBDC8A}">
  <ds:schemaRefs>
    <ds:schemaRef ds:uri="http://schemas.microsoft.com/office/2006/metadata/properties"/>
    <ds:schemaRef ds:uri="http://schemas.microsoft.com/office/infopath/2007/PartnerControls"/>
    <ds:schemaRef ds:uri="1b6d8260-380e-40ae-8b5c-826bb5b7389f"/>
    <ds:schemaRef ds:uri="8067ec8e-6f1d-4196-a736-39e093e7cb4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vt:lpstr>
    </vt:vector>
  </TitlesOfParts>
  <Company>USCG</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Baxter, Kathleen E MST1</dc:creator>
  <cp:keywords/>
  <cp:lastModifiedBy>Naranjo, James D PO3 USCG (USA)</cp:lastModifiedBy>
  <cp:revision>2</cp:revision>
  <cp:lastPrinted>2024-05-17T13:53:00Z</cp:lastPrinted>
  <dcterms:created xsi:type="dcterms:W3CDTF">2025-02-26T14:23:00Z</dcterms:created>
  <dcterms:modified xsi:type="dcterms:W3CDTF">2025-02-26T14:23:00Z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0x010100763220CF972FC74C8A8E181C05F09E61</vt:lpwstr>
  </property>
  <property fmtid="{D5CDD505-2E9C-101B-9397-08002B2CF9AE}" pid="3" name="MediaServiceImageTags">
    <vt:lpwstr/>
  </property>
</Properties>
</file>